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21" w:rsidRDefault="00194A21">
      <w:pPr>
        <w:widowControl w:val="0"/>
        <w:pBdr>
          <w:top w:val="nil"/>
          <w:left w:val="nil"/>
          <w:bottom w:val="nil"/>
          <w:right w:val="nil"/>
          <w:between w:val="nil"/>
        </w:pBdr>
        <w:spacing w:line="276" w:lineRule="auto"/>
        <w:rPr>
          <w:rFonts w:ascii="Arial" w:eastAsia="Arial" w:hAnsi="Arial" w:cs="Arial"/>
          <w:color w:val="000000"/>
          <w:sz w:val="6"/>
          <w:szCs w:val="6"/>
        </w:rPr>
      </w:pPr>
    </w:p>
    <w:tbl>
      <w:tblPr>
        <w:tblStyle w:val="a"/>
        <w:tblW w:w="10062" w:type="dxa"/>
        <w:tblInd w:w="0" w:type="dxa"/>
        <w:tblLayout w:type="fixed"/>
        <w:tblLook w:val="0000" w:firstRow="0" w:lastRow="0" w:firstColumn="0" w:lastColumn="0" w:noHBand="0" w:noVBand="0"/>
      </w:tblPr>
      <w:tblGrid>
        <w:gridCol w:w="5688"/>
        <w:gridCol w:w="1080"/>
        <w:gridCol w:w="3294"/>
      </w:tblGrid>
      <w:tr w:rsidR="00194A21">
        <w:tc>
          <w:tcPr>
            <w:tcW w:w="5688" w:type="dxa"/>
          </w:tcPr>
          <w:p w:rsidR="00194A21" w:rsidRDefault="006C17FA">
            <w:pPr>
              <w:pBdr>
                <w:top w:val="nil"/>
                <w:left w:val="nil"/>
                <w:bottom w:val="nil"/>
                <w:right w:val="nil"/>
                <w:between w:val="nil"/>
              </w:pBdr>
              <w:tabs>
                <w:tab w:val="center" w:pos="4536"/>
                <w:tab w:val="right" w:pos="9072"/>
              </w:tabs>
              <w:spacing w:before="60"/>
              <w:ind w:right="-1"/>
              <w:rPr>
                <w:rFonts w:ascii="Arial" w:eastAsia="Arial" w:hAnsi="Arial" w:cs="Arial"/>
                <w:color w:val="000000"/>
                <w:sz w:val="21"/>
                <w:szCs w:val="21"/>
              </w:rPr>
            </w:pPr>
            <w:r>
              <w:rPr>
                <w:rFonts w:ascii="Arial" w:eastAsia="Arial" w:hAnsi="Arial" w:cs="Arial"/>
                <w:color w:val="000000"/>
                <w:sz w:val="21"/>
                <w:szCs w:val="21"/>
              </w:rPr>
              <w:t>An die</w:t>
            </w:r>
          </w:p>
        </w:tc>
        <w:tc>
          <w:tcPr>
            <w:tcW w:w="1080" w:type="dxa"/>
          </w:tcPr>
          <w:p w:rsidR="00194A21" w:rsidRDefault="00194A21">
            <w:pPr>
              <w:pBdr>
                <w:top w:val="nil"/>
                <w:left w:val="nil"/>
                <w:bottom w:val="nil"/>
                <w:right w:val="nil"/>
                <w:between w:val="nil"/>
              </w:pBdr>
              <w:tabs>
                <w:tab w:val="center" w:pos="4536"/>
                <w:tab w:val="right" w:pos="9072"/>
              </w:tabs>
              <w:spacing w:before="60"/>
              <w:ind w:right="-1"/>
              <w:rPr>
                <w:rFonts w:ascii="Arial" w:eastAsia="Arial" w:hAnsi="Arial" w:cs="Arial"/>
                <w:color w:val="000000"/>
                <w:sz w:val="21"/>
                <w:szCs w:val="21"/>
              </w:rPr>
            </w:pPr>
          </w:p>
        </w:tc>
        <w:tc>
          <w:tcPr>
            <w:tcW w:w="3294" w:type="dxa"/>
          </w:tcPr>
          <w:p w:rsidR="00194A21" w:rsidRDefault="006C17FA">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rPr>
            </w:pPr>
            <w:r>
              <w:rPr>
                <w:rFonts w:ascii="Calibri" w:eastAsia="Calibri" w:hAnsi="Calibri" w:cs="Calibri"/>
                <w:b/>
                <w:color w:val="000000"/>
                <w:sz w:val="22"/>
                <w:szCs w:val="22"/>
              </w:rPr>
              <w:t>Absender</w:t>
            </w:r>
          </w:p>
        </w:tc>
      </w:tr>
      <w:tr w:rsidR="00194A21">
        <w:trPr>
          <w:trHeight w:val="280"/>
        </w:trPr>
        <w:tc>
          <w:tcPr>
            <w:tcW w:w="5688" w:type="dxa"/>
          </w:tcPr>
          <w:p w:rsidR="00194A21" w:rsidRDefault="006C17FA" w:rsidP="00787E1E">
            <w:pPr>
              <w:pBdr>
                <w:top w:val="nil"/>
                <w:left w:val="nil"/>
                <w:bottom w:val="nil"/>
                <w:right w:val="nil"/>
                <w:between w:val="nil"/>
              </w:pBdr>
              <w:tabs>
                <w:tab w:val="center" w:pos="4536"/>
                <w:tab w:val="right" w:pos="9072"/>
              </w:tabs>
              <w:rPr>
                <w:rFonts w:ascii="Calibri" w:eastAsia="Calibri" w:hAnsi="Calibri" w:cs="Calibri"/>
                <w:color w:val="000000"/>
                <w:sz w:val="22"/>
                <w:szCs w:val="22"/>
                <w:u w:val="single"/>
              </w:rPr>
            </w:pPr>
            <w:r>
              <w:rPr>
                <w:rFonts w:ascii="Arial" w:eastAsia="Arial" w:hAnsi="Arial" w:cs="Arial"/>
                <w:color w:val="000000"/>
                <w:sz w:val="21"/>
                <w:szCs w:val="21"/>
              </w:rPr>
              <w:t xml:space="preserve">Verwaltungsgemeinschaft </w:t>
            </w:r>
            <w:proofErr w:type="spellStart"/>
            <w:r w:rsidR="00787E1E">
              <w:rPr>
                <w:rFonts w:ascii="Arial" w:eastAsia="Arial" w:hAnsi="Arial" w:cs="Arial"/>
                <w:color w:val="000000"/>
                <w:sz w:val="21"/>
                <w:szCs w:val="21"/>
              </w:rPr>
              <w:t>Dormitz</w:t>
            </w:r>
            <w:proofErr w:type="spellEnd"/>
            <w:r w:rsidR="00787E1E">
              <w:rPr>
                <w:rFonts w:ascii="Arial" w:eastAsia="Arial" w:hAnsi="Arial" w:cs="Arial"/>
                <w:color w:val="000000"/>
                <w:sz w:val="21"/>
                <w:szCs w:val="21"/>
              </w:rPr>
              <w:br/>
              <w:t>Bauamt</w:t>
            </w:r>
            <w:bookmarkStart w:id="0" w:name="_GoBack"/>
            <w:bookmarkEnd w:id="0"/>
            <w:r w:rsidR="00787E1E">
              <w:rPr>
                <w:rFonts w:ascii="Arial" w:eastAsia="Arial" w:hAnsi="Arial" w:cs="Arial"/>
                <w:color w:val="000000"/>
                <w:sz w:val="21"/>
                <w:szCs w:val="21"/>
              </w:rPr>
              <w:br/>
            </w:r>
            <w:proofErr w:type="spellStart"/>
            <w:r w:rsidR="00787E1E">
              <w:rPr>
                <w:rFonts w:ascii="Arial" w:eastAsia="Arial" w:hAnsi="Arial" w:cs="Arial"/>
                <w:color w:val="000000"/>
                <w:sz w:val="21"/>
                <w:szCs w:val="21"/>
              </w:rPr>
              <w:t>Sebalder</w:t>
            </w:r>
            <w:proofErr w:type="spellEnd"/>
            <w:r w:rsidR="00787E1E">
              <w:rPr>
                <w:rFonts w:ascii="Arial" w:eastAsia="Arial" w:hAnsi="Arial" w:cs="Arial"/>
                <w:color w:val="000000"/>
                <w:sz w:val="21"/>
                <w:szCs w:val="21"/>
              </w:rPr>
              <w:t xml:space="preserve"> Str. 12</w:t>
            </w:r>
          </w:p>
        </w:tc>
        <w:tc>
          <w:tcPr>
            <w:tcW w:w="1080" w:type="dxa"/>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c>
          <w:tcPr>
            <w:tcW w:w="3294" w:type="dxa"/>
            <w:tcBorders>
              <w:bottom w:val="single" w:sz="4" w:space="0" w:color="000000"/>
            </w:tcBorders>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r>
      <w:tr w:rsidR="00194A21">
        <w:tc>
          <w:tcPr>
            <w:tcW w:w="5688" w:type="dxa"/>
          </w:tcPr>
          <w:p w:rsidR="00194A21" w:rsidRDefault="00194A21">
            <w:pPr>
              <w:pBdr>
                <w:top w:val="nil"/>
                <w:left w:val="nil"/>
                <w:bottom w:val="nil"/>
                <w:right w:val="nil"/>
                <w:between w:val="nil"/>
              </w:pBdr>
              <w:tabs>
                <w:tab w:val="center" w:pos="4536"/>
                <w:tab w:val="right" w:pos="9072"/>
              </w:tabs>
              <w:rPr>
                <w:rFonts w:ascii="Arial" w:eastAsia="Arial" w:hAnsi="Arial" w:cs="Arial"/>
                <w:color w:val="000000"/>
                <w:sz w:val="21"/>
                <w:szCs w:val="21"/>
              </w:rPr>
            </w:pPr>
          </w:p>
        </w:tc>
        <w:tc>
          <w:tcPr>
            <w:tcW w:w="1080" w:type="dxa"/>
          </w:tcPr>
          <w:p w:rsidR="00194A21" w:rsidRDefault="006C17FA">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Name </w:t>
            </w:r>
          </w:p>
        </w:tc>
        <w:tc>
          <w:tcPr>
            <w:tcW w:w="3294" w:type="dxa"/>
            <w:tcBorders>
              <w:top w:val="single" w:sz="4" w:space="0" w:color="000000"/>
              <w:bottom w:val="single" w:sz="4" w:space="0" w:color="000000"/>
            </w:tcBorders>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r>
      <w:tr w:rsidR="00194A21">
        <w:tc>
          <w:tcPr>
            <w:tcW w:w="5688" w:type="dxa"/>
          </w:tcPr>
          <w:p w:rsidR="00194A21" w:rsidRDefault="00787E1E" w:rsidP="00787E1E">
            <w:pPr>
              <w:pBdr>
                <w:top w:val="nil"/>
                <w:left w:val="nil"/>
                <w:bottom w:val="nil"/>
                <w:right w:val="nil"/>
                <w:between w:val="nil"/>
              </w:pBdr>
              <w:tabs>
                <w:tab w:val="center" w:pos="4536"/>
                <w:tab w:val="right" w:pos="9072"/>
              </w:tabs>
              <w:rPr>
                <w:rFonts w:ascii="Calibri" w:eastAsia="Calibri" w:hAnsi="Calibri" w:cs="Calibri"/>
                <w:color w:val="000000"/>
                <w:sz w:val="22"/>
                <w:szCs w:val="22"/>
                <w:u w:val="single"/>
              </w:rPr>
            </w:pPr>
            <w:r>
              <w:rPr>
                <w:rFonts w:ascii="Arial" w:eastAsia="Arial" w:hAnsi="Arial" w:cs="Arial"/>
                <w:color w:val="000000"/>
                <w:sz w:val="21"/>
                <w:szCs w:val="21"/>
              </w:rPr>
              <w:t xml:space="preserve">91077 </w:t>
            </w:r>
            <w:proofErr w:type="spellStart"/>
            <w:r>
              <w:rPr>
                <w:rFonts w:ascii="Arial" w:eastAsia="Arial" w:hAnsi="Arial" w:cs="Arial"/>
                <w:color w:val="000000"/>
                <w:sz w:val="21"/>
                <w:szCs w:val="21"/>
              </w:rPr>
              <w:t>Dormitz</w:t>
            </w:r>
            <w:proofErr w:type="spellEnd"/>
          </w:p>
        </w:tc>
        <w:tc>
          <w:tcPr>
            <w:tcW w:w="1080" w:type="dxa"/>
          </w:tcPr>
          <w:p w:rsidR="00194A21" w:rsidRDefault="006C17FA">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r>
              <w:rPr>
                <w:rFonts w:ascii="Calibri" w:eastAsia="Calibri" w:hAnsi="Calibri" w:cs="Calibri"/>
                <w:b/>
                <w:color w:val="000000"/>
                <w:sz w:val="22"/>
                <w:szCs w:val="22"/>
                <w:u w:val="single"/>
              </w:rPr>
              <w:t>Straße</w:t>
            </w:r>
          </w:p>
        </w:tc>
        <w:tc>
          <w:tcPr>
            <w:tcW w:w="3294" w:type="dxa"/>
            <w:tcBorders>
              <w:top w:val="single" w:sz="4" w:space="0" w:color="000000"/>
              <w:bottom w:val="single" w:sz="4" w:space="0" w:color="000000"/>
            </w:tcBorders>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r>
      <w:tr w:rsidR="00194A21">
        <w:tc>
          <w:tcPr>
            <w:tcW w:w="5688" w:type="dxa"/>
          </w:tcPr>
          <w:p w:rsidR="00194A21" w:rsidRDefault="00787E1E">
            <w:pPr>
              <w:pBdr>
                <w:top w:val="nil"/>
                <w:left w:val="nil"/>
                <w:bottom w:val="nil"/>
                <w:right w:val="nil"/>
                <w:between w:val="nil"/>
              </w:pBdr>
              <w:tabs>
                <w:tab w:val="center" w:pos="4536"/>
                <w:tab w:val="right" w:pos="9072"/>
              </w:tabs>
              <w:rPr>
                <w:rFonts w:ascii="Calibri" w:eastAsia="Calibri" w:hAnsi="Calibri" w:cs="Calibri"/>
                <w:color w:val="000000"/>
                <w:sz w:val="22"/>
                <w:szCs w:val="22"/>
                <w:u w:val="single"/>
              </w:rPr>
            </w:pPr>
            <w:r>
              <w:rPr>
                <w:rFonts w:ascii="Arial" w:eastAsia="Arial" w:hAnsi="Arial" w:cs="Arial"/>
                <w:color w:val="000000"/>
                <w:sz w:val="21"/>
                <w:szCs w:val="21"/>
              </w:rPr>
              <w:t xml:space="preserve"> </w:t>
            </w:r>
          </w:p>
        </w:tc>
        <w:tc>
          <w:tcPr>
            <w:tcW w:w="1080" w:type="dxa"/>
          </w:tcPr>
          <w:p w:rsidR="00194A21" w:rsidRDefault="006C17FA">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r>
              <w:rPr>
                <w:rFonts w:ascii="Calibri" w:eastAsia="Calibri" w:hAnsi="Calibri" w:cs="Calibri"/>
                <w:b/>
                <w:color w:val="000000"/>
                <w:sz w:val="22"/>
                <w:szCs w:val="22"/>
                <w:u w:val="single"/>
              </w:rPr>
              <w:t>PLZ Ort</w:t>
            </w:r>
          </w:p>
        </w:tc>
        <w:tc>
          <w:tcPr>
            <w:tcW w:w="3294" w:type="dxa"/>
            <w:tcBorders>
              <w:top w:val="single" w:sz="4" w:space="0" w:color="000000"/>
              <w:bottom w:val="single" w:sz="4" w:space="0" w:color="000000"/>
            </w:tcBorders>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r>
      <w:tr w:rsidR="00194A21">
        <w:trPr>
          <w:trHeight w:val="300"/>
        </w:trPr>
        <w:tc>
          <w:tcPr>
            <w:tcW w:w="5688" w:type="dxa"/>
          </w:tcPr>
          <w:p w:rsidR="00194A21" w:rsidRDefault="00194A21">
            <w:pPr>
              <w:pBdr>
                <w:top w:val="nil"/>
                <w:left w:val="nil"/>
                <w:bottom w:val="nil"/>
                <w:right w:val="nil"/>
                <w:between w:val="nil"/>
              </w:pBdr>
              <w:tabs>
                <w:tab w:val="center" w:pos="4536"/>
                <w:tab w:val="right" w:pos="9072"/>
              </w:tabs>
              <w:rPr>
                <w:rFonts w:ascii="Arial" w:eastAsia="Arial" w:hAnsi="Arial" w:cs="Arial"/>
                <w:color w:val="000000"/>
                <w:sz w:val="21"/>
                <w:szCs w:val="21"/>
              </w:rPr>
            </w:pPr>
          </w:p>
        </w:tc>
        <w:tc>
          <w:tcPr>
            <w:tcW w:w="1080" w:type="dxa"/>
          </w:tcPr>
          <w:p w:rsidR="00194A21" w:rsidRDefault="006C17FA">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r>
              <w:rPr>
                <w:rFonts w:ascii="Calibri" w:eastAsia="Calibri" w:hAnsi="Calibri" w:cs="Calibri"/>
                <w:b/>
                <w:color w:val="000000"/>
                <w:sz w:val="22"/>
                <w:szCs w:val="22"/>
                <w:u w:val="single"/>
              </w:rPr>
              <w:t>Datum</w:t>
            </w:r>
          </w:p>
        </w:tc>
        <w:tc>
          <w:tcPr>
            <w:tcW w:w="3294" w:type="dxa"/>
            <w:tcBorders>
              <w:top w:val="single" w:sz="4" w:space="0" w:color="000000"/>
              <w:bottom w:val="single" w:sz="4" w:space="0" w:color="000000"/>
            </w:tcBorders>
          </w:tcPr>
          <w:p w:rsidR="00194A21" w:rsidRDefault="00194A21">
            <w:pPr>
              <w:pBdr>
                <w:top w:val="nil"/>
                <w:left w:val="nil"/>
                <w:bottom w:val="nil"/>
                <w:right w:val="nil"/>
                <w:between w:val="nil"/>
              </w:pBdr>
              <w:tabs>
                <w:tab w:val="center" w:pos="4536"/>
                <w:tab w:val="right" w:pos="9072"/>
              </w:tabs>
              <w:spacing w:before="60"/>
              <w:ind w:right="-1"/>
              <w:rPr>
                <w:rFonts w:ascii="Calibri" w:eastAsia="Calibri" w:hAnsi="Calibri" w:cs="Calibri"/>
                <w:color w:val="000000"/>
                <w:sz w:val="22"/>
                <w:szCs w:val="22"/>
                <w:u w:val="single"/>
              </w:rPr>
            </w:pPr>
          </w:p>
        </w:tc>
      </w:tr>
    </w:tbl>
    <w:p w:rsidR="00194A21" w:rsidRDefault="00194A21">
      <w:pPr>
        <w:pBdr>
          <w:top w:val="nil"/>
          <w:left w:val="nil"/>
          <w:bottom w:val="nil"/>
          <w:right w:val="nil"/>
          <w:between w:val="nil"/>
        </w:pBdr>
        <w:tabs>
          <w:tab w:val="right" w:pos="9540"/>
        </w:tabs>
        <w:rPr>
          <w:rFonts w:ascii="Arial" w:eastAsia="Arial" w:hAnsi="Arial" w:cs="Arial"/>
          <w:color w:val="000000"/>
          <w:sz w:val="12"/>
          <w:szCs w:val="12"/>
        </w:rPr>
      </w:pPr>
    </w:p>
    <w:p w:rsidR="00194A21" w:rsidRDefault="006C17FA">
      <w:pPr>
        <w:pBdr>
          <w:top w:val="nil"/>
          <w:left w:val="nil"/>
          <w:bottom w:val="nil"/>
          <w:right w:val="nil"/>
          <w:between w:val="nil"/>
        </w:pBdr>
        <w:tabs>
          <w:tab w:val="right" w:pos="9540"/>
        </w:tabs>
        <w:spacing w:before="60"/>
        <w:ind w:right="-1"/>
        <w:rPr>
          <w:rFonts w:ascii="Arial" w:eastAsia="Arial" w:hAnsi="Arial" w:cs="Arial"/>
          <w:color w:val="000000"/>
          <w:sz w:val="14"/>
          <w:szCs w:val="14"/>
        </w:rPr>
      </w:pPr>
      <w:r>
        <w:rPr>
          <w:rFonts w:ascii="Arial" w:eastAsia="Arial" w:hAnsi="Arial" w:cs="Arial"/>
          <w:b/>
          <w:color w:val="000000"/>
          <w:sz w:val="21"/>
          <w:szCs w:val="21"/>
        </w:rPr>
        <w:t>Einwendung zum Planfeststellungsverfahren für die Verlegung der Staatsstraße 2240 „Erlangen-</w:t>
      </w:r>
      <w:proofErr w:type="spellStart"/>
      <w:r>
        <w:rPr>
          <w:rFonts w:ascii="Arial" w:eastAsia="Arial" w:hAnsi="Arial" w:cs="Arial"/>
          <w:b/>
          <w:color w:val="000000"/>
          <w:sz w:val="21"/>
          <w:szCs w:val="21"/>
        </w:rPr>
        <w:t>Eschenau</w:t>
      </w:r>
      <w:proofErr w:type="spellEnd"/>
      <w:r>
        <w:rPr>
          <w:rFonts w:ascii="Arial" w:eastAsia="Arial" w:hAnsi="Arial" w:cs="Arial"/>
          <w:b/>
          <w:color w:val="000000"/>
          <w:sz w:val="21"/>
          <w:szCs w:val="21"/>
        </w:rPr>
        <w:t xml:space="preserve">“ bei </w:t>
      </w:r>
      <w:proofErr w:type="spellStart"/>
      <w:r>
        <w:rPr>
          <w:rFonts w:ascii="Arial" w:eastAsia="Arial" w:hAnsi="Arial" w:cs="Arial"/>
          <w:b/>
          <w:color w:val="000000"/>
          <w:sz w:val="21"/>
          <w:szCs w:val="21"/>
        </w:rPr>
        <w:t>Dormitz</w:t>
      </w:r>
      <w:proofErr w:type="spellEnd"/>
      <w:r>
        <w:rPr>
          <w:rFonts w:ascii="Arial" w:eastAsia="Arial" w:hAnsi="Arial" w:cs="Arial"/>
          <w:b/>
          <w:color w:val="000000"/>
          <w:sz w:val="21"/>
          <w:szCs w:val="21"/>
        </w:rPr>
        <w:t xml:space="preserve"> von Bau-km 0-345 bis Bau-km 2+040 im Gebiet der Gemeinden </w:t>
      </w:r>
      <w:proofErr w:type="spellStart"/>
      <w:r>
        <w:rPr>
          <w:rFonts w:ascii="Arial" w:eastAsia="Arial" w:hAnsi="Arial" w:cs="Arial"/>
          <w:b/>
          <w:color w:val="000000"/>
          <w:sz w:val="21"/>
          <w:szCs w:val="21"/>
        </w:rPr>
        <w:t>Dormitz</w:t>
      </w:r>
      <w:proofErr w:type="spellEnd"/>
      <w:r>
        <w:rPr>
          <w:rFonts w:ascii="Arial" w:eastAsia="Arial" w:hAnsi="Arial" w:cs="Arial"/>
          <w:b/>
          <w:color w:val="000000"/>
          <w:sz w:val="21"/>
          <w:szCs w:val="21"/>
        </w:rPr>
        <w:t xml:space="preserve"> (Landkreis Forchheim) und </w:t>
      </w:r>
      <w:proofErr w:type="spellStart"/>
      <w:r>
        <w:rPr>
          <w:rFonts w:ascii="Arial" w:eastAsia="Arial" w:hAnsi="Arial" w:cs="Arial"/>
          <w:b/>
          <w:color w:val="000000"/>
          <w:sz w:val="21"/>
          <w:szCs w:val="21"/>
        </w:rPr>
        <w:t>Uttenreuth</w:t>
      </w:r>
      <w:proofErr w:type="spellEnd"/>
      <w:r>
        <w:rPr>
          <w:rFonts w:ascii="Arial" w:eastAsia="Arial" w:hAnsi="Arial" w:cs="Arial"/>
          <w:b/>
          <w:color w:val="000000"/>
          <w:sz w:val="21"/>
          <w:szCs w:val="21"/>
        </w:rPr>
        <w:t xml:space="preserve"> (Landkreis Erlangen-Höchstadt)</w:t>
      </w:r>
    </w:p>
    <w:p w:rsidR="00194A21" w:rsidRDefault="00194A21">
      <w:pPr>
        <w:pBdr>
          <w:top w:val="nil"/>
          <w:left w:val="nil"/>
          <w:bottom w:val="nil"/>
          <w:right w:val="nil"/>
          <w:between w:val="nil"/>
        </w:pBdr>
        <w:tabs>
          <w:tab w:val="right" w:pos="9540"/>
        </w:tabs>
        <w:spacing w:before="60"/>
        <w:ind w:right="-1"/>
        <w:rPr>
          <w:rFonts w:ascii="Arial" w:eastAsia="Arial" w:hAnsi="Arial" w:cs="Arial"/>
          <w:color w:val="000000"/>
          <w:sz w:val="14"/>
          <w:szCs w:val="14"/>
        </w:rPr>
      </w:pPr>
    </w:p>
    <w:p w:rsidR="00194A21" w:rsidRDefault="006C17FA">
      <w:pPr>
        <w:pBdr>
          <w:top w:val="nil"/>
          <w:left w:val="nil"/>
          <w:bottom w:val="nil"/>
          <w:right w:val="nil"/>
          <w:between w:val="nil"/>
        </w:pBdr>
        <w:tabs>
          <w:tab w:val="right" w:pos="9540"/>
        </w:tabs>
        <w:spacing w:after="120"/>
        <w:rPr>
          <w:rFonts w:ascii="Arial" w:eastAsia="Arial" w:hAnsi="Arial" w:cs="Arial"/>
          <w:color w:val="000000"/>
          <w:sz w:val="21"/>
          <w:szCs w:val="21"/>
        </w:rPr>
      </w:pPr>
      <w:r>
        <w:rPr>
          <w:rFonts w:ascii="Arial" w:eastAsia="Arial" w:hAnsi="Arial" w:cs="Arial"/>
          <w:color w:val="000000"/>
          <w:sz w:val="21"/>
          <w:szCs w:val="21"/>
        </w:rPr>
        <w:t>Sehr geehrte Damen und Herren,</w:t>
      </w:r>
    </w:p>
    <w:p w:rsidR="00194A21" w:rsidRDefault="006C17FA">
      <w:pPr>
        <w:pBdr>
          <w:top w:val="nil"/>
          <w:left w:val="nil"/>
          <w:bottom w:val="nil"/>
          <w:right w:val="nil"/>
          <w:between w:val="nil"/>
        </w:pBdr>
        <w:tabs>
          <w:tab w:val="right" w:pos="9540"/>
        </w:tabs>
        <w:spacing w:before="60"/>
        <w:ind w:right="-1"/>
        <w:rPr>
          <w:rFonts w:ascii="Arial" w:eastAsia="Arial" w:hAnsi="Arial" w:cs="Arial"/>
          <w:color w:val="000000"/>
          <w:sz w:val="21"/>
          <w:szCs w:val="21"/>
        </w:rPr>
      </w:pPr>
      <w:proofErr w:type="gramStart"/>
      <w:r>
        <w:rPr>
          <w:rFonts w:ascii="Arial" w:eastAsia="Arial" w:hAnsi="Arial" w:cs="Arial"/>
          <w:color w:val="000000"/>
          <w:sz w:val="21"/>
          <w:szCs w:val="21"/>
        </w:rPr>
        <w:t>hiermit</w:t>
      </w:r>
      <w:proofErr w:type="gramEnd"/>
      <w:r>
        <w:rPr>
          <w:rFonts w:ascii="Arial" w:eastAsia="Arial" w:hAnsi="Arial" w:cs="Arial"/>
          <w:color w:val="000000"/>
          <w:sz w:val="21"/>
          <w:szCs w:val="21"/>
        </w:rPr>
        <w:t xml:space="preserve"> erhebe ich folgende Einwendungen zur oben genannten Planung.</w:t>
      </w:r>
    </w:p>
    <w:p w:rsidR="00194A21" w:rsidRDefault="006C17FA">
      <w:pPr>
        <w:pBdr>
          <w:top w:val="nil"/>
          <w:left w:val="nil"/>
          <w:bottom w:val="nil"/>
          <w:right w:val="nil"/>
          <w:between w:val="nil"/>
        </w:pBdr>
        <w:tabs>
          <w:tab w:val="left" w:pos="426"/>
          <w:tab w:val="right" w:pos="9540"/>
        </w:tabs>
        <w:spacing w:before="60"/>
        <w:rPr>
          <w:rFonts w:ascii="Arial" w:eastAsia="Arial" w:hAnsi="Arial" w:cs="Arial"/>
          <w:b/>
          <w:sz w:val="21"/>
          <w:szCs w:val="21"/>
        </w:rPr>
      </w:pPr>
      <w:r>
        <w:rPr>
          <w:rFonts w:ascii="Arial" w:eastAsia="Arial" w:hAnsi="Arial" w:cs="Arial"/>
          <w:sz w:val="21"/>
          <w:szCs w:val="21"/>
        </w:rPr>
        <w:t xml:space="preserve">1. </w:t>
      </w:r>
      <w:r>
        <w:rPr>
          <w:rFonts w:ascii="Arial" w:eastAsia="Arial" w:hAnsi="Arial" w:cs="Arial"/>
          <w:b/>
          <w:color w:val="000000"/>
          <w:sz w:val="21"/>
          <w:szCs w:val="21"/>
        </w:rPr>
        <w:t>Fehlende Abstimmung:</w:t>
      </w:r>
    </w:p>
    <w:p w:rsidR="00194A21" w:rsidRDefault="006C17FA">
      <w:pPr>
        <w:numPr>
          <w:ilvl w:val="0"/>
          <w:numId w:val="1"/>
        </w:numPr>
        <w:pBdr>
          <w:top w:val="nil"/>
          <w:left w:val="nil"/>
          <w:bottom w:val="nil"/>
          <w:right w:val="nil"/>
          <w:between w:val="nil"/>
        </w:pBdr>
        <w:tabs>
          <w:tab w:val="left" w:pos="426"/>
          <w:tab w:val="right" w:pos="9540"/>
        </w:tabs>
        <w:spacing w:before="60"/>
        <w:ind w:left="425"/>
        <w:rPr>
          <w:rFonts w:ascii="Arial" w:eastAsia="Arial" w:hAnsi="Arial" w:cs="Arial"/>
          <w:color w:val="000000"/>
          <w:sz w:val="21"/>
          <w:szCs w:val="21"/>
        </w:rPr>
      </w:pPr>
      <w:r>
        <w:rPr>
          <w:rFonts w:ascii="Arial" w:eastAsia="Arial" w:hAnsi="Arial" w:cs="Arial"/>
          <w:color w:val="000000"/>
          <w:sz w:val="21"/>
          <w:szCs w:val="21"/>
        </w:rPr>
        <w:t>Zur Hauptverkehrszeit wird sich weiterhin der Stau vor Weiher bilden. Die Verlegung wird somit nicht zur Verbesserung der allgemeinen Verkehrssituation beitragen. Die vorgelegte Planung beschreibt zwar, dass die Weiterführung der Umfahrungsstraße Richtung Westen 2012 eingestellt werden musste, macht aber zugleich Druck durch mehr Straßenverkehr nach Weiher-Ost. Es fehlt eine ganzheitliche Verkehrsbetrachtung über alle Verkehrsträger und Möglichkeiten hinweg.</w:t>
      </w:r>
    </w:p>
    <w:p w:rsidR="00194A21" w:rsidRDefault="006C17FA">
      <w:pPr>
        <w:numPr>
          <w:ilvl w:val="0"/>
          <w:numId w:val="1"/>
        </w:numPr>
        <w:pBdr>
          <w:top w:val="nil"/>
          <w:left w:val="nil"/>
          <w:bottom w:val="nil"/>
          <w:right w:val="nil"/>
          <w:between w:val="nil"/>
        </w:pBdr>
        <w:tabs>
          <w:tab w:val="left" w:pos="426"/>
          <w:tab w:val="right" w:pos="9540"/>
        </w:tabs>
        <w:ind w:left="425"/>
        <w:rPr>
          <w:rFonts w:ascii="Arial" w:eastAsia="Arial" w:hAnsi="Arial" w:cs="Arial"/>
          <w:color w:val="000000"/>
          <w:sz w:val="21"/>
          <w:szCs w:val="21"/>
        </w:rPr>
      </w:pPr>
      <w:r>
        <w:rPr>
          <w:rFonts w:ascii="Arial" w:eastAsia="Arial" w:hAnsi="Arial" w:cs="Arial"/>
          <w:color w:val="000000"/>
          <w:sz w:val="21"/>
          <w:szCs w:val="21"/>
        </w:rPr>
        <w:t>Die vorgelegte Planung scheint von einer Weiterführung der Umfahrungsstraße Richtung Westen auszugehen. Für die früher geplante Südumgehung wurde aber 2012 die Planung eingestellt.</w:t>
      </w:r>
    </w:p>
    <w:p w:rsidR="00194A21" w:rsidRDefault="006C17FA">
      <w:pPr>
        <w:pBdr>
          <w:top w:val="nil"/>
          <w:left w:val="nil"/>
          <w:bottom w:val="nil"/>
          <w:right w:val="nil"/>
          <w:between w:val="nil"/>
        </w:pBdr>
        <w:tabs>
          <w:tab w:val="left" w:pos="426"/>
          <w:tab w:val="right" w:pos="9540"/>
        </w:tabs>
        <w:spacing w:before="60"/>
        <w:rPr>
          <w:rFonts w:ascii="Arial" w:eastAsia="Arial" w:hAnsi="Arial" w:cs="Arial"/>
          <w:b/>
          <w:sz w:val="21"/>
          <w:szCs w:val="21"/>
        </w:rPr>
      </w:pPr>
      <w:r>
        <w:rPr>
          <w:rFonts w:ascii="Arial" w:eastAsia="Arial" w:hAnsi="Arial" w:cs="Arial"/>
          <w:sz w:val="21"/>
          <w:szCs w:val="21"/>
        </w:rPr>
        <w:t xml:space="preserve">2. </w:t>
      </w:r>
      <w:r>
        <w:rPr>
          <w:rFonts w:ascii="Arial" w:eastAsia="Arial" w:hAnsi="Arial" w:cs="Arial"/>
          <w:b/>
          <w:color w:val="000000"/>
          <w:sz w:val="21"/>
          <w:szCs w:val="21"/>
        </w:rPr>
        <w:t>Mangelnde verkehrliche Notwendigkeit:</w:t>
      </w:r>
    </w:p>
    <w:p w:rsidR="00194A21" w:rsidRDefault="006C17FA">
      <w:pPr>
        <w:numPr>
          <w:ilvl w:val="0"/>
          <w:numId w:val="8"/>
        </w:numPr>
        <w:pBdr>
          <w:top w:val="nil"/>
          <w:left w:val="nil"/>
          <w:bottom w:val="nil"/>
          <w:right w:val="nil"/>
          <w:between w:val="nil"/>
        </w:pBdr>
        <w:tabs>
          <w:tab w:val="left" w:pos="426"/>
          <w:tab w:val="right" w:pos="9540"/>
        </w:tabs>
        <w:spacing w:before="60"/>
        <w:ind w:left="425"/>
        <w:rPr>
          <w:rFonts w:ascii="Arial" w:eastAsia="Arial" w:hAnsi="Arial" w:cs="Arial"/>
          <w:sz w:val="21"/>
          <w:szCs w:val="21"/>
        </w:rPr>
      </w:pPr>
      <w:r>
        <w:rPr>
          <w:rFonts w:ascii="Arial" w:eastAsia="Arial" w:hAnsi="Arial" w:cs="Arial"/>
          <w:sz w:val="21"/>
          <w:szCs w:val="21"/>
        </w:rPr>
        <w:t xml:space="preserve">Nur weil seit 1967 (!) eine Umfahrung im Flächennutzungsplan steht, kann dies mehr als ein halbes Jahrhundert später nicht als Grund für den Bau einer Verlegung angeführt werden. </w:t>
      </w:r>
      <w:r>
        <w:rPr>
          <w:rFonts w:ascii="Arial" w:eastAsia="Arial" w:hAnsi="Arial" w:cs="Arial"/>
          <w:color w:val="000000"/>
          <w:sz w:val="21"/>
          <w:szCs w:val="21"/>
        </w:rPr>
        <w:t>Völlig unberücksichtigt bleiben Umweltfaktoren (Flächenfraß, Klimabelastung, Artensterben usw.), technische Neuerungen (Lärmminderung in der Ortsdurchfahrt durch moderne Flüsterasphalte), mehr Sicherheit durch Verkehrsberuhigung (Tempolimit auf 40 km/h). Viel Verkehr wird in der Hauptstraße verbleiben durch Aufsuchen von örtlichen Geschäften und ansässigen Containerbetrieben, die keine Anbindung an die Umfahrung erhalten. Das Unfallrisiko innerorts wird nicht beseitigt.</w:t>
      </w:r>
    </w:p>
    <w:p w:rsidR="00194A21" w:rsidRDefault="006C17FA">
      <w:pPr>
        <w:numPr>
          <w:ilvl w:val="0"/>
          <w:numId w:val="8"/>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 xml:space="preserve">Die Trassenführung über den Berg sieht Tempo 100 vor. Für große LKWs auf Landstraßen ist aber 60 km/h vorgeschrieben. Ein eventueller geringer Zeitgewinn durch Nutzung der Umfahrung ist spätestens am </w:t>
      </w:r>
      <w:proofErr w:type="spellStart"/>
      <w:r>
        <w:rPr>
          <w:rFonts w:ascii="Arial" w:eastAsia="Arial" w:hAnsi="Arial" w:cs="Arial"/>
          <w:color w:val="000000"/>
          <w:sz w:val="21"/>
          <w:szCs w:val="21"/>
        </w:rPr>
        <w:t>Weiherer</w:t>
      </w:r>
      <w:proofErr w:type="spellEnd"/>
      <w:r>
        <w:rPr>
          <w:rFonts w:ascii="Arial" w:eastAsia="Arial" w:hAnsi="Arial" w:cs="Arial"/>
          <w:color w:val="000000"/>
          <w:sz w:val="21"/>
          <w:szCs w:val="21"/>
        </w:rPr>
        <w:t xml:space="preserve"> Kreisverkehr wieder verloren. Dort hat der Verkehr aus </w:t>
      </w:r>
      <w:proofErr w:type="spellStart"/>
      <w:r>
        <w:rPr>
          <w:rFonts w:ascii="Arial" w:eastAsia="Arial" w:hAnsi="Arial" w:cs="Arial"/>
          <w:color w:val="000000"/>
          <w:sz w:val="21"/>
          <w:szCs w:val="21"/>
        </w:rPr>
        <w:t>Dormitz</w:t>
      </w:r>
      <w:proofErr w:type="spellEnd"/>
      <w:r>
        <w:rPr>
          <w:rFonts w:ascii="Arial" w:eastAsia="Arial" w:hAnsi="Arial" w:cs="Arial"/>
          <w:color w:val="000000"/>
          <w:sz w:val="21"/>
          <w:szCs w:val="21"/>
        </w:rPr>
        <w:t xml:space="preserve"> Vorfahrt. </w:t>
      </w:r>
    </w:p>
    <w:p w:rsidR="00194A21" w:rsidRDefault="006C17FA">
      <w:pPr>
        <w:numPr>
          <w:ilvl w:val="0"/>
          <w:numId w:val="8"/>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 xml:space="preserve">Die Notwendigkeit der Ortsumfahrung wird mit </w:t>
      </w:r>
      <w:r>
        <w:rPr>
          <w:rFonts w:ascii="Arial" w:eastAsia="Arial" w:hAnsi="Arial" w:cs="Arial"/>
          <w:sz w:val="21"/>
          <w:szCs w:val="21"/>
        </w:rPr>
        <w:t xml:space="preserve">überhöhten </w:t>
      </w:r>
      <w:r>
        <w:rPr>
          <w:rFonts w:ascii="Arial" w:eastAsia="Arial" w:hAnsi="Arial" w:cs="Arial"/>
          <w:color w:val="000000"/>
          <w:sz w:val="21"/>
          <w:szCs w:val="21"/>
        </w:rPr>
        <w:t xml:space="preserve">Prognosen von stetig steigenden Verkehrszahlen begründet. Dabei hat aber der Verkehr zwischen </w:t>
      </w:r>
      <w:proofErr w:type="spellStart"/>
      <w:r>
        <w:rPr>
          <w:rFonts w:ascii="Arial" w:eastAsia="Arial" w:hAnsi="Arial" w:cs="Arial"/>
          <w:color w:val="000000"/>
          <w:sz w:val="21"/>
          <w:szCs w:val="21"/>
        </w:rPr>
        <w:t>Dormitz</w:t>
      </w:r>
      <w:proofErr w:type="spellEnd"/>
      <w:r>
        <w:rPr>
          <w:rFonts w:ascii="Arial" w:eastAsia="Arial" w:hAnsi="Arial" w:cs="Arial"/>
          <w:color w:val="000000"/>
          <w:sz w:val="21"/>
          <w:szCs w:val="21"/>
        </w:rPr>
        <w:t xml:space="preserve"> und Weiher </w:t>
      </w:r>
      <w:r w:rsidR="00CE6A81">
        <w:rPr>
          <w:rFonts w:ascii="Arial" w:eastAsia="Arial" w:hAnsi="Arial" w:cs="Arial"/>
          <w:color w:val="000000"/>
          <w:sz w:val="21"/>
          <w:szCs w:val="21"/>
        </w:rPr>
        <w:t xml:space="preserve">im Vergleich </w:t>
      </w:r>
      <w:r>
        <w:rPr>
          <w:rFonts w:ascii="Arial" w:eastAsia="Arial" w:hAnsi="Arial" w:cs="Arial"/>
          <w:color w:val="000000"/>
          <w:sz w:val="21"/>
          <w:szCs w:val="21"/>
        </w:rPr>
        <w:t xml:space="preserve">zwischen 2012 und 2017 nicht zugenommen, sondern ist um 9% zurückgegangen.  </w:t>
      </w:r>
    </w:p>
    <w:p w:rsidR="00194A21" w:rsidRDefault="006C17FA">
      <w:pPr>
        <w:numPr>
          <w:ilvl w:val="0"/>
          <w:numId w:val="8"/>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Es fehlen planerische Überlegungen, wie der große flächenmäßige Eingriff in den Naturhaushalt und damit in grundrechtgeschütztes Eigentum vermieden werden kann.</w:t>
      </w:r>
    </w:p>
    <w:p w:rsidR="00194A21" w:rsidRDefault="006C17FA">
      <w:pPr>
        <w:numPr>
          <w:ilvl w:val="0"/>
          <w:numId w:val="8"/>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 xml:space="preserve">Mit der Umfahrung soll eine Anbindung an das gewünschte Gewerbegebiet Langenau geschaffen werden. Es wird angezweifelt, dass ein Bedarf für dieses Gewerbegebiet besteht, im benachbarten Gewerbegebiet </w:t>
      </w:r>
      <w:proofErr w:type="spellStart"/>
      <w:r>
        <w:rPr>
          <w:rFonts w:ascii="Arial" w:eastAsia="Arial" w:hAnsi="Arial" w:cs="Arial"/>
          <w:color w:val="000000"/>
          <w:sz w:val="21"/>
          <w:szCs w:val="21"/>
        </w:rPr>
        <w:t>Uttenreuth</w:t>
      </w:r>
      <w:proofErr w:type="spellEnd"/>
      <w:r>
        <w:rPr>
          <w:rFonts w:ascii="Arial" w:eastAsia="Arial" w:hAnsi="Arial" w:cs="Arial"/>
          <w:color w:val="000000"/>
          <w:sz w:val="21"/>
          <w:szCs w:val="21"/>
        </w:rPr>
        <w:t xml:space="preserve">-Weiher sind seit Jahren Flächen verfügbar. </w:t>
      </w:r>
    </w:p>
    <w:p w:rsidR="00194A21" w:rsidRDefault="006C17FA">
      <w:pPr>
        <w:numPr>
          <w:ilvl w:val="0"/>
          <w:numId w:val="8"/>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Es fehlt eine verkehrsträgerübergreifende Betrachtung der Mobilität. Die unterschiedlichen Varianten der Trassenführung sollen auch unter Berücksichtigung des ÖPNVs und des Radverkehrs bewertet werden.</w:t>
      </w:r>
    </w:p>
    <w:p w:rsidR="00194A21" w:rsidRDefault="006C17FA">
      <w:pPr>
        <w:pBdr>
          <w:top w:val="nil"/>
          <w:left w:val="nil"/>
          <w:bottom w:val="nil"/>
          <w:right w:val="nil"/>
          <w:between w:val="nil"/>
        </w:pBdr>
        <w:tabs>
          <w:tab w:val="left" w:pos="426"/>
          <w:tab w:val="right" w:pos="9540"/>
        </w:tabs>
        <w:spacing w:before="60"/>
        <w:rPr>
          <w:rFonts w:ascii="Arial" w:eastAsia="Arial" w:hAnsi="Arial" w:cs="Arial"/>
          <w:b/>
          <w:sz w:val="21"/>
          <w:szCs w:val="21"/>
        </w:rPr>
      </w:pPr>
      <w:r>
        <w:rPr>
          <w:rFonts w:ascii="Arial" w:eastAsia="Arial" w:hAnsi="Arial" w:cs="Arial"/>
          <w:sz w:val="21"/>
          <w:szCs w:val="21"/>
        </w:rPr>
        <w:t xml:space="preserve">3. </w:t>
      </w:r>
      <w:r>
        <w:rPr>
          <w:rFonts w:ascii="Arial" w:eastAsia="Arial" w:hAnsi="Arial" w:cs="Arial"/>
          <w:b/>
          <w:color w:val="000000"/>
          <w:sz w:val="21"/>
          <w:szCs w:val="21"/>
        </w:rPr>
        <w:t>Die aktuelle Entwicklung bei der Stadt-Umland-Bahn wird ignoriert:</w:t>
      </w:r>
    </w:p>
    <w:p w:rsidR="00194A21" w:rsidRDefault="006C17FA">
      <w:pPr>
        <w:numPr>
          <w:ilvl w:val="0"/>
          <w:numId w:val="7"/>
        </w:numPr>
        <w:pBdr>
          <w:top w:val="nil"/>
          <w:left w:val="nil"/>
          <w:bottom w:val="nil"/>
          <w:right w:val="nil"/>
          <w:between w:val="nil"/>
        </w:pBdr>
        <w:tabs>
          <w:tab w:val="left" w:pos="426"/>
          <w:tab w:val="right" w:pos="9540"/>
        </w:tabs>
        <w:spacing w:before="60"/>
        <w:ind w:left="425"/>
        <w:rPr>
          <w:rFonts w:ascii="Arial" w:eastAsia="Arial" w:hAnsi="Arial" w:cs="Arial"/>
          <w:sz w:val="21"/>
          <w:szCs w:val="21"/>
        </w:rPr>
      </w:pPr>
      <w:r>
        <w:rPr>
          <w:rFonts w:ascii="Arial" w:eastAsia="Arial" w:hAnsi="Arial" w:cs="Arial"/>
          <w:color w:val="000000"/>
          <w:sz w:val="21"/>
          <w:szCs w:val="21"/>
        </w:rPr>
        <w:t xml:space="preserve">Eine Studie (in Auftrag gegeben vom VGN und 14 Kommunen entlang des </w:t>
      </w:r>
      <w:proofErr w:type="spellStart"/>
      <w:r>
        <w:rPr>
          <w:rFonts w:ascii="Arial" w:eastAsia="Arial" w:hAnsi="Arial" w:cs="Arial"/>
          <w:color w:val="000000"/>
          <w:sz w:val="21"/>
          <w:szCs w:val="21"/>
        </w:rPr>
        <w:t>StUB</w:t>
      </w:r>
      <w:proofErr w:type="spellEnd"/>
      <w:r>
        <w:rPr>
          <w:rFonts w:ascii="Arial" w:eastAsia="Arial" w:hAnsi="Arial" w:cs="Arial"/>
          <w:color w:val="000000"/>
          <w:sz w:val="21"/>
          <w:szCs w:val="21"/>
        </w:rPr>
        <w:t xml:space="preserve"> Ost-Astes) untersucht derzeit, bis zu welchem Punkt auf dem </w:t>
      </w:r>
      <w:proofErr w:type="spellStart"/>
      <w:r>
        <w:rPr>
          <w:rFonts w:ascii="Arial" w:eastAsia="Arial" w:hAnsi="Arial" w:cs="Arial"/>
          <w:color w:val="000000"/>
          <w:sz w:val="21"/>
          <w:szCs w:val="21"/>
        </w:rPr>
        <w:t>Ostast</w:t>
      </w:r>
      <w:proofErr w:type="spellEnd"/>
      <w:r>
        <w:rPr>
          <w:rFonts w:ascii="Arial" w:eastAsia="Arial" w:hAnsi="Arial" w:cs="Arial"/>
          <w:color w:val="000000"/>
          <w:sz w:val="21"/>
          <w:szCs w:val="21"/>
        </w:rPr>
        <w:t xml:space="preserve"> der </w:t>
      </w:r>
      <w:proofErr w:type="spellStart"/>
      <w:r>
        <w:rPr>
          <w:rFonts w:ascii="Arial" w:eastAsia="Arial" w:hAnsi="Arial" w:cs="Arial"/>
          <w:color w:val="000000"/>
          <w:sz w:val="21"/>
          <w:szCs w:val="21"/>
        </w:rPr>
        <w:t>StUB</w:t>
      </w:r>
      <w:proofErr w:type="spellEnd"/>
      <w:r>
        <w:rPr>
          <w:rFonts w:ascii="Arial" w:eastAsia="Arial" w:hAnsi="Arial" w:cs="Arial"/>
          <w:color w:val="000000"/>
          <w:sz w:val="21"/>
          <w:szCs w:val="21"/>
        </w:rPr>
        <w:t xml:space="preserve"> eine Förderfähigkeit erreicht wird.</w:t>
      </w:r>
      <w:r>
        <w:rPr>
          <w:rFonts w:ascii="Arial" w:eastAsia="Arial" w:hAnsi="Arial" w:cs="Arial"/>
          <w:sz w:val="21"/>
          <w:szCs w:val="21"/>
        </w:rPr>
        <w:t xml:space="preserve"> Die in Kürze zu erwartenden Ergebnisse müssen in der Planung berücksichtigt werden.</w:t>
      </w:r>
    </w:p>
    <w:p w:rsidR="00194A21" w:rsidRDefault="006C17FA">
      <w:pPr>
        <w:numPr>
          <w:ilvl w:val="0"/>
          <w:numId w:val="7"/>
        </w:numPr>
        <w:pBdr>
          <w:top w:val="nil"/>
          <w:left w:val="nil"/>
          <w:bottom w:val="nil"/>
          <w:right w:val="nil"/>
          <w:between w:val="nil"/>
        </w:pBdr>
        <w:tabs>
          <w:tab w:val="left" w:pos="426"/>
          <w:tab w:val="right" w:pos="9540"/>
        </w:tabs>
        <w:ind w:left="425"/>
        <w:rPr>
          <w:rFonts w:ascii="Arial" w:eastAsia="Arial" w:hAnsi="Arial" w:cs="Arial"/>
          <w:sz w:val="21"/>
          <w:szCs w:val="21"/>
        </w:rPr>
      </w:pPr>
      <w:r>
        <w:rPr>
          <w:rFonts w:ascii="Arial" w:eastAsia="Arial" w:hAnsi="Arial" w:cs="Arial"/>
          <w:color w:val="000000"/>
          <w:sz w:val="21"/>
          <w:szCs w:val="21"/>
        </w:rPr>
        <w:t xml:space="preserve">In Neunkirchen wird seit Jahren eine </w:t>
      </w:r>
      <w:proofErr w:type="spellStart"/>
      <w:r>
        <w:rPr>
          <w:rFonts w:ascii="Arial" w:eastAsia="Arial" w:hAnsi="Arial" w:cs="Arial"/>
          <w:color w:val="000000"/>
          <w:sz w:val="21"/>
          <w:szCs w:val="21"/>
        </w:rPr>
        <w:t>StUB</w:t>
      </w:r>
      <w:proofErr w:type="spellEnd"/>
      <w:r>
        <w:rPr>
          <w:rFonts w:ascii="Arial" w:eastAsia="Arial" w:hAnsi="Arial" w:cs="Arial"/>
          <w:color w:val="000000"/>
          <w:sz w:val="21"/>
          <w:szCs w:val="21"/>
        </w:rPr>
        <w:t xml:space="preserve">-Trasse </w:t>
      </w:r>
      <w:r>
        <w:rPr>
          <w:rFonts w:ascii="Arial" w:eastAsia="Arial" w:hAnsi="Arial" w:cs="Arial"/>
          <w:sz w:val="21"/>
          <w:szCs w:val="21"/>
        </w:rPr>
        <w:t>freigehalten, während die hier</w:t>
      </w:r>
      <w:r>
        <w:rPr>
          <w:rFonts w:ascii="Arial" w:eastAsia="Arial" w:hAnsi="Arial" w:cs="Arial"/>
          <w:color w:val="000000"/>
          <w:sz w:val="21"/>
          <w:szCs w:val="21"/>
        </w:rPr>
        <w:t xml:space="preserve"> vorgelegte Planung die Möglichkeit einer </w:t>
      </w:r>
      <w:proofErr w:type="spellStart"/>
      <w:r>
        <w:rPr>
          <w:rFonts w:ascii="Arial" w:eastAsia="Arial" w:hAnsi="Arial" w:cs="Arial"/>
          <w:color w:val="000000"/>
          <w:sz w:val="21"/>
          <w:szCs w:val="21"/>
        </w:rPr>
        <w:t>StUB</w:t>
      </w:r>
      <w:proofErr w:type="spellEnd"/>
      <w:r>
        <w:rPr>
          <w:rFonts w:ascii="Arial" w:eastAsia="Arial" w:hAnsi="Arial" w:cs="Arial"/>
          <w:color w:val="000000"/>
          <w:sz w:val="21"/>
          <w:szCs w:val="21"/>
        </w:rPr>
        <w:t xml:space="preserve"> ignoriert. Die Kreisverkehre müssen mit einer </w:t>
      </w:r>
      <w:proofErr w:type="spellStart"/>
      <w:r>
        <w:rPr>
          <w:rFonts w:ascii="Arial" w:eastAsia="Arial" w:hAnsi="Arial" w:cs="Arial"/>
          <w:color w:val="000000"/>
          <w:sz w:val="21"/>
          <w:szCs w:val="21"/>
        </w:rPr>
        <w:t>StUB</w:t>
      </w:r>
      <w:proofErr w:type="spellEnd"/>
      <w:r>
        <w:rPr>
          <w:rFonts w:ascii="Arial" w:eastAsia="Arial" w:hAnsi="Arial" w:cs="Arial"/>
          <w:color w:val="000000"/>
          <w:sz w:val="21"/>
          <w:szCs w:val="21"/>
        </w:rPr>
        <w:t xml:space="preserve"> kompatibel sein.</w:t>
      </w:r>
    </w:p>
    <w:p w:rsidR="00194A21" w:rsidRDefault="006C17FA">
      <w:pPr>
        <w:pBdr>
          <w:top w:val="nil"/>
          <w:left w:val="nil"/>
          <w:bottom w:val="nil"/>
          <w:right w:val="nil"/>
          <w:between w:val="nil"/>
        </w:pBdr>
        <w:tabs>
          <w:tab w:val="left" w:pos="426"/>
          <w:tab w:val="right" w:pos="9540"/>
        </w:tabs>
        <w:spacing w:before="60"/>
        <w:rPr>
          <w:rFonts w:ascii="Arial" w:eastAsia="Arial" w:hAnsi="Arial" w:cs="Arial"/>
          <w:b/>
          <w:color w:val="000000"/>
          <w:sz w:val="21"/>
          <w:szCs w:val="21"/>
        </w:rPr>
      </w:pPr>
      <w:r>
        <w:rPr>
          <w:rFonts w:ascii="Arial" w:eastAsia="Arial" w:hAnsi="Arial" w:cs="Arial"/>
          <w:sz w:val="21"/>
          <w:szCs w:val="21"/>
        </w:rPr>
        <w:t xml:space="preserve">4. </w:t>
      </w:r>
      <w:r>
        <w:rPr>
          <w:rFonts w:ascii="Arial" w:eastAsia="Arial" w:hAnsi="Arial" w:cs="Arial"/>
          <w:b/>
          <w:color w:val="000000"/>
          <w:sz w:val="21"/>
          <w:szCs w:val="21"/>
        </w:rPr>
        <w:t xml:space="preserve">Trinkwasser: </w:t>
      </w:r>
    </w:p>
    <w:p w:rsidR="00194A21" w:rsidRDefault="006C17FA">
      <w:pPr>
        <w:numPr>
          <w:ilvl w:val="0"/>
          <w:numId w:val="6"/>
        </w:numPr>
        <w:pBdr>
          <w:top w:val="nil"/>
          <w:left w:val="nil"/>
          <w:bottom w:val="nil"/>
          <w:right w:val="nil"/>
          <w:between w:val="nil"/>
        </w:pBdr>
        <w:tabs>
          <w:tab w:val="left" w:pos="426"/>
          <w:tab w:val="right" w:pos="9540"/>
        </w:tabs>
        <w:spacing w:before="60"/>
        <w:ind w:left="425"/>
        <w:rPr>
          <w:rFonts w:ascii="Arial" w:eastAsia="Arial" w:hAnsi="Arial" w:cs="Arial"/>
          <w:color w:val="000000"/>
          <w:sz w:val="21"/>
          <w:szCs w:val="21"/>
        </w:rPr>
      </w:pPr>
      <w:r>
        <w:rPr>
          <w:rFonts w:ascii="Arial" w:eastAsia="Arial" w:hAnsi="Arial" w:cs="Arial"/>
          <w:color w:val="000000"/>
          <w:sz w:val="21"/>
          <w:szCs w:val="21"/>
        </w:rPr>
        <w:t xml:space="preserve">Während des Baus müssen die Flachbrunnen des Wasserzweckverbandes </w:t>
      </w:r>
      <w:proofErr w:type="spellStart"/>
      <w:r>
        <w:rPr>
          <w:rFonts w:ascii="Arial" w:eastAsia="Arial" w:hAnsi="Arial" w:cs="Arial"/>
          <w:color w:val="000000"/>
          <w:sz w:val="21"/>
          <w:szCs w:val="21"/>
        </w:rPr>
        <w:t>Marloffsteiner</w:t>
      </w:r>
      <w:proofErr w:type="spellEnd"/>
      <w:r>
        <w:rPr>
          <w:rFonts w:ascii="Arial" w:eastAsia="Arial" w:hAnsi="Arial" w:cs="Arial"/>
          <w:color w:val="000000"/>
          <w:sz w:val="21"/>
          <w:szCs w:val="21"/>
        </w:rPr>
        <w:t xml:space="preserve"> Gruppe geschlossen werden</w:t>
      </w:r>
      <w:r>
        <w:rPr>
          <w:rFonts w:ascii="Arial" w:eastAsia="Arial" w:hAnsi="Arial" w:cs="Arial"/>
          <w:sz w:val="21"/>
          <w:szCs w:val="21"/>
        </w:rPr>
        <w:t>. E</w:t>
      </w:r>
      <w:r>
        <w:rPr>
          <w:rFonts w:ascii="Arial" w:eastAsia="Arial" w:hAnsi="Arial" w:cs="Arial"/>
          <w:color w:val="000000"/>
          <w:sz w:val="21"/>
          <w:szCs w:val="21"/>
        </w:rPr>
        <w:t>ine aufwändige Ersatzwasserbereitstellung ist nötig und noch nicht gesichert.</w:t>
      </w:r>
    </w:p>
    <w:p w:rsidR="00194A21" w:rsidRDefault="006C17FA">
      <w:pPr>
        <w:tabs>
          <w:tab w:val="left" w:pos="426"/>
          <w:tab w:val="right" w:pos="9540"/>
        </w:tabs>
        <w:spacing w:before="60"/>
        <w:rPr>
          <w:rFonts w:ascii="Arial" w:eastAsia="Arial" w:hAnsi="Arial" w:cs="Arial"/>
          <w:b/>
          <w:sz w:val="21"/>
          <w:szCs w:val="21"/>
        </w:rPr>
      </w:pPr>
      <w:r>
        <w:rPr>
          <w:rFonts w:ascii="Arial" w:eastAsia="Arial" w:hAnsi="Arial" w:cs="Arial"/>
          <w:sz w:val="21"/>
          <w:szCs w:val="21"/>
        </w:rPr>
        <w:t xml:space="preserve">5. </w:t>
      </w:r>
      <w:r>
        <w:rPr>
          <w:rFonts w:ascii="Arial" w:eastAsia="Arial" w:hAnsi="Arial" w:cs="Arial"/>
          <w:b/>
          <w:sz w:val="21"/>
          <w:szCs w:val="21"/>
        </w:rPr>
        <w:t>Weiterer Flächenfraß:</w:t>
      </w:r>
      <w:r>
        <w:rPr>
          <w:rFonts w:ascii="Arial" w:eastAsia="Arial" w:hAnsi="Arial" w:cs="Arial"/>
          <w:sz w:val="21"/>
          <w:szCs w:val="21"/>
        </w:rPr>
        <w:t xml:space="preserve"> </w:t>
      </w:r>
    </w:p>
    <w:p w:rsidR="00194A21" w:rsidRDefault="006C17FA">
      <w:pPr>
        <w:numPr>
          <w:ilvl w:val="0"/>
          <w:numId w:val="4"/>
        </w:numPr>
        <w:tabs>
          <w:tab w:val="left" w:pos="426"/>
          <w:tab w:val="right" w:pos="9540"/>
        </w:tabs>
        <w:spacing w:before="60"/>
        <w:rPr>
          <w:rFonts w:ascii="Arial" w:eastAsia="Arial" w:hAnsi="Arial" w:cs="Arial"/>
          <w:sz w:val="21"/>
          <w:szCs w:val="21"/>
        </w:rPr>
      </w:pPr>
      <w:r>
        <w:rPr>
          <w:rFonts w:ascii="Arial" w:eastAsia="Arial" w:hAnsi="Arial" w:cs="Arial"/>
          <w:sz w:val="21"/>
          <w:szCs w:val="21"/>
        </w:rPr>
        <w:t>Das Ziel einer Stärkung der Regionalversorgung wird konterkariert. Für den Straßenneubau werden etliche noch vorhandene landwirtschaftliche Flächen benötigt. Der gesamte Flächenbedarf einschließlich landschaftspflegerischen Maßnahmen beträgt 18,</w:t>
      </w:r>
      <w:r w:rsidR="000278EA">
        <w:rPr>
          <w:rFonts w:ascii="Arial" w:eastAsia="Arial" w:hAnsi="Arial" w:cs="Arial"/>
          <w:sz w:val="21"/>
          <w:szCs w:val="21"/>
        </w:rPr>
        <w:t>6</w:t>
      </w:r>
      <w:r>
        <w:rPr>
          <w:rFonts w:ascii="Arial" w:eastAsia="Arial" w:hAnsi="Arial" w:cs="Arial"/>
          <w:sz w:val="21"/>
          <w:szCs w:val="21"/>
        </w:rPr>
        <w:t xml:space="preserve"> ha, davon versiegelte Flächen 3,</w:t>
      </w:r>
      <w:r w:rsidR="000278EA">
        <w:rPr>
          <w:rFonts w:ascii="Arial" w:eastAsia="Arial" w:hAnsi="Arial" w:cs="Arial"/>
          <w:sz w:val="21"/>
          <w:szCs w:val="21"/>
        </w:rPr>
        <w:t>7</w:t>
      </w:r>
      <w:r>
        <w:rPr>
          <w:rFonts w:ascii="Arial" w:eastAsia="Arial" w:hAnsi="Arial" w:cs="Arial"/>
          <w:sz w:val="21"/>
          <w:szCs w:val="21"/>
        </w:rPr>
        <w:t xml:space="preserve"> ha.</w:t>
      </w:r>
      <w:r w:rsidR="00C804DA">
        <w:rPr>
          <w:rFonts w:ascii="Arial" w:eastAsia="Arial" w:hAnsi="Arial" w:cs="Arial"/>
          <w:sz w:val="21"/>
          <w:szCs w:val="21"/>
        </w:rPr>
        <w:br/>
      </w:r>
      <w:r w:rsidR="00C804DA">
        <w:rPr>
          <w:rFonts w:ascii="Arial" w:eastAsia="Arial" w:hAnsi="Arial" w:cs="Arial"/>
          <w:sz w:val="21"/>
          <w:szCs w:val="21"/>
        </w:rPr>
        <w:br/>
      </w:r>
    </w:p>
    <w:p w:rsidR="00194A21" w:rsidRDefault="006C17FA">
      <w:pPr>
        <w:tabs>
          <w:tab w:val="left" w:pos="426"/>
          <w:tab w:val="right" w:pos="9540"/>
        </w:tabs>
        <w:spacing w:before="60"/>
        <w:rPr>
          <w:rFonts w:ascii="Arial" w:eastAsia="Arial" w:hAnsi="Arial" w:cs="Arial"/>
          <w:b/>
          <w:sz w:val="21"/>
          <w:szCs w:val="21"/>
        </w:rPr>
      </w:pPr>
      <w:r>
        <w:rPr>
          <w:rFonts w:ascii="Arial" w:eastAsia="Arial" w:hAnsi="Arial" w:cs="Arial"/>
          <w:sz w:val="21"/>
          <w:szCs w:val="21"/>
        </w:rPr>
        <w:lastRenderedPageBreak/>
        <w:t xml:space="preserve">6. </w:t>
      </w:r>
      <w:r>
        <w:rPr>
          <w:rFonts w:ascii="Arial" w:eastAsia="Arial" w:hAnsi="Arial" w:cs="Arial"/>
          <w:b/>
          <w:color w:val="000000"/>
          <w:sz w:val="21"/>
          <w:szCs w:val="21"/>
        </w:rPr>
        <w:t>Landwirtschaft und Naturschutz:</w:t>
      </w:r>
    </w:p>
    <w:p w:rsidR="00194A21" w:rsidRDefault="006C17FA">
      <w:pPr>
        <w:numPr>
          <w:ilvl w:val="0"/>
          <w:numId w:val="3"/>
        </w:numPr>
        <w:tabs>
          <w:tab w:val="left" w:pos="426"/>
          <w:tab w:val="right" w:pos="9540"/>
        </w:tabs>
        <w:spacing w:before="60"/>
        <w:ind w:left="425"/>
        <w:rPr>
          <w:rFonts w:ascii="Arial" w:eastAsia="Arial" w:hAnsi="Arial" w:cs="Arial"/>
          <w:color w:val="000000"/>
          <w:sz w:val="21"/>
          <w:szCs w:val="21"/>
        </w:rPr>
      </w:pPr>
      <w:r>
        <w:rPr>
          <w:rFonts w:ascii="Arial" w:eastAsia="Arial" w:hAnsi="Arial" w:cs="Arial"/>
          <w:color w:val="000000"/>
          <w:sz w:val="21"/>
          <w:szCs w:val="21"/>
        </w:rPr>
        <w:t xml:space="preserve">In alten Streuobstbeständen, wie auch den Eichen entlang des Hohlweges gibt es Baumhöhlen, in denen u.a. die </w:t>
      </w:r>
      <w:proofErr w:type="spellStart"/>
      <w:r>
        <w:rPr>
          <w:rFonts w:ascii="Arial" w:eastAsia="Arial" w:hAnsi="Arial" w:cs="Arial"/>
          <w:color w:val="000000"/>
          <w:sz w:val="21"/>
          <w:szCs w:val="21"/>
        </w:rPr>
        <w:t>Bechsteinfledermaus</w:t>
      </w:r>
      <w:proofErr w:type="spellEnd"/>
      <w:r>
        <w:rPr>
          <w:rFonts w:ascii="Arial" w:eastAsia="Arial" w:hAnsi="Arial" w:cs="Arial"/>
          <w:color w:val="000000"/>
          <w:sz w:val="21"/>
          <w:szCs w:val="21"/>
        </w:rPr>
        <w:t xml:space="preserve"> und die Mopsfledermaus, zwei streng geschützte Arten, leben. Diese Quartiere und ihr Umfeld sind gezielt zu vergrößern und nicht durch die Umfahrung einzuengen. </w:t>
      </w:r>
    </w:p>
    <w:p w:rsidR="00194A21" w:rsidRDefault="006C17FA">
      <w:pPr>
        <w:numPr>
          <w:ilvl w:val="0"/>
          <w:numId w:val="3"/>
        </w:numPr>
        <w:tabs>
          <w:tab w:val="left" w:pos="426"/>
          <w:tab w:val="right" w:pos="9540"/>
        </w:tabs>
        <w:ind w:left="425"/>
        <w:rPr>
          <w:rFonts w:ascii="Arial" w:eastAsia="Arial" w:hAnsi="Arial" w:cs="Arial"/>
          <w:color w:val="000000"/>
          <w:sz w:val="21"/>
          <w:szCs w:val="21"/>
        </w:rPr>
      </w:pPr>
      <w:r>
        <w:rPr>
          <w:rFonts w:ascii="Arial" w:eastAsia="Arial" w:hAnsi="Arial" w:cs="Arial"/>
          <w:color w:val="000000"/>
          <w:sz w:val="21"/>
          <w:szCs w:val="21"/>
        </w:rPr>
        <w:t>Erfahrungen haben gezeigt, dass Umsiedlungsmaßnahmen gem. CEF</w:t>
      </w:r>
      <w:r>
        <w:rPr>
          <w:rFonts w:ascii="Arial" w:eastAsia="Arial" w:hAnsi="Arial" w:cs="Arial"/>
          <w:sz w:val="21"/>
          <w:szCs w:val="21"/>
        </w:rPr>
        <w:t xml:space="preserve"> („Maßnahmen für die dauerhafte ökologische Funktion“)</w:t>
      </w:r>
      <w:r>
        <w:rPr>
          <w:rFonts w:ascii="Arial" w:eastAsia="Arial" w:hAnsi="Arial" w:cs="Arial"/>
          <w:color w:val="000000"/>
          <w:sz w:val="21"/>
          <w:szCs w:val="21"/>
        </w:rPr>
        <w:t xml:space="preserve"> für die vorkommenden Vogelarten, wie z.B. Braunkehlchen, Feldlerche, Rebhuhn, Goldammer, Wendehals, Gartenrotschwanz sowie elf (!) Fledermausarten und Zauneidechse den Artenschwund, übergeordnet betrachtet, nicht gebremst haben. Da die Umfahrungsplanung diese heute als ungeeignet erkannte Maßnahmen vorsieht, ist sie abzulehnen</w:t>
      </w:r>
      <w:r>
        <w:rPr>
          <w:rFonts w:ascii="Arial" w:eastAsia="Arial" w:hAnsi="Arial" w:cs="Arial"/>
          <w:sz w:val="21"/>
          <w:szCs w:val="21"/>
        </w:rPr>
        <w:t>.</w:t>
      </w:r>
    </w:p>
    <w:p w:rsidR="00194A21" w:rsidRDefault="006C17FA">
      <w:pPr>
        <w:numPr>
          <w:ilvl w:val="0"/>
          <w:numId w:val="3"/>
        </w:numPr>
        <w:tabs>
          <w:tab w:val="left" w:pos="426"/>
          <w:tab w:val="right" w:pos="9540"/>
        </w:tabs>
        <w:ind w:left="425"/>
        <w:rPr>
          <w:rFonts w:ascii="Arial" w:eastAsia="Arial" w:hAnsi="Arial" w:cs="Arial"/>
          <w:color w:val="000000"/>
          <w:sz w:val="21"/>
          <w:szCs w:val="21"/>
        </w:rPr>
      </w:pPr>
      <w:r>
        <w:rPr>
          <w:rFonts w:ascii="Arial" w:eastAsia="Arial" w:hAnsi="Arial" w:cs="Arial"/>
          <w:color w:val="000000"/>
          <w:sz w:val="21"/>
          <w:szCs w:val="21"/>
        </w:rPr>
        <w:t>Die Trasse liegt viel zu nahe an Feldgehölzen, Hecken, Streuobstwiesen und Fledermausquartieren, so dass weiter eine Dezimierung nicht auszuschließen ist. Schutzpflanzungen gegen Verirren von Fledermäusen in den Straßenraum reichen nicht aus, um eine Gefährdung auszuschließen. In anderen Bundesländern, z.B. Rheinland-Pfalz, wird bei Straßenneubau 3 km Abstand zu bekannten Fledermausquartieren eingehalten.</w:t>
      </w:r>
    </w:p>
    <w:p w:rsidR="00194A21" w:rsidRDefault="006C17FA">
      <w:pPr>
        <w:numPr>
          <w:ilvl w:val="0"/>
          <w:numId w:val="3"/>
        </w:numPr>
        <w:tabs>
          <w:tab w:val="left" w:pos="426"/>
          <w:tab w:val="right" w:pos="9540"/>
        </w:tabs>
        <w:ind w:left="425"/>
        <w:rPr>
          <w:rFonts w:ascii="Arial" w:eastAsia="Arial" w:hAnsi="Arial" w:cs="Arial"/>
          <w:color w:val="000000"/>
          <w:sz w:val="21"/>
          <w:szCs w:val="21"/>
        </w:rPr>
      </w:pPr>
      <w:r>
        <w:rPr>
          <w:rFonts w:ascii="Arial" w:eastAsia="Arial" w:hAnsi="Arial" w:cs="Arial"/>
          <w:color w:val="000000"/>
          <w:sz w:val="21"/>
          <w:szCs w:val="21"/>
        </w:rPr>
        <w:t xml:space="preserve">Die abwechslungsreiche und wertvolle Kulturlandschaft auf dem </w:t>
      </w:r>
      <w:proofErr w:type="spellStart"/>
      <w:r>
        <w:rPr>
          <w:rFonts w:ascii="Arial" w:eastAsia="Arial" w:hAnsi="Arial" w:cs="Arial"/>
          <w:color w:val="000000"/>
          <w:sz w:val="21"/>
          <w:szCs w:val="21"/>
        </w:rPr>
        <w:t>Weiherer</w:t>
      </w:r>
      <w:proofErr w:type="spellEnd"/>
      <w:r>
        <w:rPr>
          <w:rFonts w:ascii="Arial" w:eastAsia="Arial" w:hAnsi="Arial" w:cs="Arial"/>
          <w:color w:val="000000"/>
          <w:sz w:val="21"/>
          <w:szCs w:val="21"/>
        </w:rPr>
        <w:t xml:space="preserve"> und </w:t>
      </w:r>
      <w:proofErr w:type="spellStart"/>
      <w:r>
        <w:rPr>
          <w:rFonts w:ascii="Arial" w:eastAsia="Arial" w:hAnsi="Arial" w:cs="Arial"/>
          <w:color w:val="000000"/>
          <w:sz w:val="21"/>
          <w:szCs w:val="21"/>
        </w:rPr>
        <w:t>Rosenbacher</w:t>
      </w:r>
      <w:proofErr w:type="spellEnd"/>
      <w:r>
        <w:rPr>
          <w:rFonts w:ascii="Arial" w:eastAsia="Arial" w:hAnsi="Arial" w:cs="Arial"/>
          <w:color w:val="000000"/>
          <w:sz w:val="21"/>
          <w:szCs w:val="21"/>
        </w:rPr>
        <w:t xml:space="preserve"> Berg soll dauerhaft durch die Umfahrung zerstört werden. Der regionalen, kleinteiligen Landwirtschaft wird Fläche entzogen. Hochwertige Lebensmittel können nicht mehr hier vor Ort erzeugt werden.</w:t>
      </w:r>
    </w:p>
    <w:p w:rsidR="00194A21" w:rsidRDefault="006C17FA">
      <w:pPr>
        <w:numPr>
          <w:ilvl w:val="0"/>
          <w:numId w:val="3"/>
        </w:numPr>
        <w:tabs>
          <w:tab w:val="left" w:pos="426"/>
          <w:tab w:val="right" w:pos="9540"/>
        </w:tabs>
        <w:ind w:left="425"/>
        <w:rPr>
          <w:rFonts w:ascii="Arial" w:eastAsia="Arial" w:hAnsi="Arial" w:cs="Arial"/>
          <w:color w:val="000000"/>
          <w:sz w:val="21"/>
          <w:szCs w:val="21"/>
        </w:rPr>
      </w:pPr>
      <w:r>
        <w:rPr>
          <w:rFonts w:ascii="Arial" w:eastAsia="Arial" w:hAnsi="Arial" w:cs="Arial"/>
          <w:color w:val="000000"/>
          <w:sz w:val="21"/>
          <w:szCs w:val="21"/>
        </w:rPr>
        <w:t>Mit dem mehr als 5</w:t>
      </w:r>
      <w:r>
        <w:rPr>
          <w:rFonts w:ascii="Arial" w:eastAsia="Arial" w:hAnsi="Arial" w:cs="Arial"/>
          <w:sz w:val="21"/>
          <w:szCs w:val="21"/>
        </w:rPr>
        <w:t xml:space="preserve"> Meter </w:t>
      </w:r>
      <w:r>
        <w:rPr>
          <w:rFonts w:ascii="Arial" w:eastAsia="Arial" w:hAnsi="Arial" w:cs="Arial"/>
          <w:color w:val="000000"/>
          <w:sz w:val="21"/>
          <w:szCs w:val="21"/>
        </w:rPr>
        <w:t>tiefen</w:t>
      </w:r>
      <w:r>
        <w:rPr>
          <w:rFonts w:ascii="Arial" w:eastAsia="Arial" w:hAnsi="Arial" w:cs="Arial"/>
          <w:color w:val="000000"/>
          <w:sz w:val="21"/>
          <w:szCs w:val="21"/>
          <w:highlight w:val="white"/>
        </w:rPr>
        <w:t xml:space="preserve"> und fast 40</w:t>
      </w:r>
      <w:r>
        <w:rPr>
          <w:rFonts w:ascii="Arial" w:eastAsia="Arial" w:hAnsi="Arial" w:cs="Arial"/>
          <w:sz w:val="21"/>
          <w:szCs w:val="21"/>
          <w:highlight w:val="white"/>
        </w:rPr>
        <w:t xml:space="preserve"> Meter</w:t>
      </w:r>
      <w:r>
        <w:rPr>
          <w:rFonts w:ascii="Arial" w:eastAsia="Arial" w:hAnsi="Arial" w:cs="Arial"/>
          <w:color w:val="000000"/>
          <w:sz w:val="21"/>
          <w:szCs w:val="21"/>
          <w:highlight w:val="white"/>
        </w:rPr>
        <w:t xml:space="preserve"> breiten Einschnitt au</w:t>
      </w:r>
      <w:r>
        <w:rPr>
          <w:rFonts w:ascii="Arial" w:eastAsia="Arial" w:hAnsi="Arial" w:cs="Arial"/>
          <w:color w:val="000000"/>
          <w:sz w:val="21"/>
          <w:szCs w:val="21"/>
        </w:rPr>
        <w:t xml:space="preserve">f der Kuppe des </w:t>
      </w:r>
      <w:proofErr w:type="spellStart"/>
      <w:r>
        <w:rPr>
          <w:rFonts w:ascii="Arial" w:eastAsia="Arial" w:hAnsi="Arial" w:cs="Arial"/>
          <w:color w:val="000000"/>
          <w:sz w:val="21"/>
          <w:szCs w:val="21"/>
        </w:rPr>
        <w:t>Rosenbacher</w:t>
      </w:r>
      <w:proofErr w:type="spellEnd"/>
      <w:r>
        <w:rPr>
          <w:rFonts w:ascii="Arial" w:eastAsia="Arial" w:hAnsi="Arial" w:cs="Arial"/>
          <w:color w:val="000000"/>
          <w:sz w:val="21"/>
          <w:szCs w:val="21"/>
        </w:rPr>
        <w:t xml:space="preserve"> Bergs werden Grundwasserveränderungen, die sich oftmals erst nach Jahren einstellen, billigend in Kauf genommen. Sie fungieren wie Drainagen und legen das unmittelbare Umland trocken.</w:t>
      </w:r>
    </w:p>
    <w:p w:rsidR="00194A21" w:rsidRDefault="006C17FA">
      <w:pPr>
        <w:pBdr>
          <w:top w:val="nil"/>
          <w:left w:val="nil"/>
          <w:bottom w:val="nil"/>
          <w:right w:val="nil"/>
          <w:between w:val="nil"/>
        </w:pBdr>
        <w:tabs>
          <w:tab w:val="center" w:pos="360"/>
          <w:tab w:val="left" w:pos="426"/>
          <w:tab w:val="left" w:pos="851"/>
          <w:tab w:val="right" w:pos="9540"/>
        </w:tabs>
        <w:spacing w:before="60"/>
        <w:rPr>
          <w:rFonts w:ascii="Arial" w:eastAsia="Arial" w:hAnsi="Arial" w:cs="Arial"/>
          <w:b/>
          <w:sz w:val="21"/>
          <w:szCs w:val="21"/>
        </w:rPr>
      </w:pPr>
      <w:r>
        <w:rPr>
          <w:rFonts w:ascii="Arial" w:eastAsia="Arial" w:hAnsi="Arial" w:cs="Arial"/>
          <w:sz w:val="21"/>
          <w:szCs w:val="21"/>
        </w:rPr>
        <w:t xml:space="preserve">7. </w:t>
      </w:r>
      <w:r>
        <w:rPr>
          <w:rFonts w:ascii="Arial" w:eastAsia="Arial" w:hAnsi="Arial" w:cs="Arial"/>
          <w:b/>
          <w:color w:val="000000"/>
          <w:sz w:val="21"/>
          <w:szCs w:val="21"/>
        </w:rPr>
        <w:t>Freier und fußläufiger Zugang zu Naherholungsgebieten wird zerstört:</w:t>
      </w:r>
    </w:p>
    <w:p w:rsidR="00194A21" w:rsidRDefault="006C17FA">
      <w:pPr>
        <w:numPr>
          <w:ilvl w:val="0"/>
          <w:numId w:val="5"/>
        </w:numPr>
        <w:pBdr>
          <w:top w:val="nil"/>
          <w:left w:val="nil"/>
          <w:bottom w:val="nil"/>
          <w:right w:val="nil"/>
          <w:between w:val="nil"/>
        </w:pBdr>
        <w:tabs>
          <w:tab w:val="center" w:pos="360"/>
          <w:tab w:val="left" w:pos="426"/>
          <w:tab w:val="left" w:pos="851"/>
          <w:tab w:val="right" w:pos="9540"/>
        </w:tabs>
        <w:spacing w:before="60"/>
        <w:ind w:left="425"/>
        <w:rPr>
          <w:rFonts w:ascii="Arial" w:eastAsia="Arial" w:hAnsi="Arial" w:cs="Arial"/>
          <w:color w:val="000000"/>
          <w:sz w:val="21"/>
          <w:szCs w:val="21"/>
        </w:rPr>
      </w:pPr>
      <w:r>
        <w:rPr>
          <w:rFonts w:ascii="Arial" w:eastAsia="Arial" w:hAnsi="Arial" w:cs="Arial"/>
          <w:sz w:val="21"/>
          <w:szCs w:val="21"/>
        </w:rPr>
        <w:t xml:space="preserve">Wegen tiefer </w:t>
      </w:r>
      <w:r>
        <w:rPr>
          <w:rFonts w:ascii="Arial" w:eastAsia="Arial" w:hAnsi="Arial" w:cs="Arial"/>
          <w:color w:val="000000"/>
          <w:sz w:val="21"/>
          <w:szCs w:val="21"/>
        </w:rPr>
        <w:t>Schneisen und hoher Böschungen</w:t>
      </w:r>
      <w:r>
        <w:rPr>
          <w:rFonts w:ascii="Arial" w:eastAsia="Arial" w:hAnsi="Arial" w:cs="Arial"/>
          <w:sz w:val="21"/>
          <w:szCs w:val="21"/>
        </w:rPr>
        <w:t xml:space="preserve"> ist ein ungehinderter Zugang zur freien Landschaft</w:t>
      </w:r>
      <w:r>
        <w:rPr>
          <w:rFonts w:ascii="Arial" w:eastAsia="Arial" w:hAnsi="Arial" w:cs="Arial"/>
          <w:color w:val="000000"/>
          <w:sz w:val="21"/>
          <w:szCs w:val="21"/>
        </w:rPr>
        <w:t xml:space="preserve"> nicht mehr gegeben. Bis auf die neue Hoch-Brücke der </w:t>
      </w:r>
      <w:proofErr w:type="spellStart"/>
      <w:r>
        <w:rPr>
          <w:rFonts w:ascii="Arial" w:eastAsia="Arial" w:hAnsi="Arial" w:cs="Arial"/>
          <w:color w:val="000000"/>
          <w:sz w:val="21"/>
          <w:szCs w:val="21"/>
        </w:rPr>
        <w:t>Rosenbacher</w:t>
      </w:r>
      <w:proofErr w:type="spellEnd"/>
      <w:r>
        <w:rPr>
          <w:rFonts w:ascii="Arial" w:eastAsia="Arial" w:hAnsi="Arial" w:cs="Arial"/>
          <w:color w:val="000000"/>
          <w:sz w:val="21"/>
          <w:szCs w:val="21"/>
        </w:rPr>
        <w:t xml:space="preserve"> Straße, die jetzt neue Brücke am </w:t>
      </w:r>
      <w:proofErr w:type="spellStart"/>
      <w:r>
        <w:rPr>
          <w:rFonts w:ascii="Arial" w:eastAsia="Arial" w:hAnsi="Arial" w:cs="Arial"/>
          <w:color w:val="000000"/>
          <w:sz w:val="21"/>
          <w:szCs w:val="21"/>
        </w:rPr>
        <w:t>Weiherer</w:t>
      </w:r>
      <w:proofErr w:type="spellEnd"/>
      <w:r>
        <w:rPr>
          <w:rFonts w:ascii="Arial" w:eastAsia="Arial" w:hAnsi="Arial" w:cs="Arial"/>
          <w:color w:val="000000"/>
          <w:sz w:val="21"/>
          <w:szCs w:val="21"/>
        </w:rPr>
        <w:t xml:space="preserve"> Weg, den Rad-und Fußweg entlang der </w:t>
      </w:r>
      <w:proofErr w:type="spellStart"/>
      <w:r>
        <w:rPr>
          <w:rFonts w:ascii="Arial" w:eastAsia="Arial" w:hAnsi="Arial" w:cs="Arial"/>
          <w:color w:val="000000"/>
          <w:sz w:val="21"/>
          <w:szCs w:val="21"/>
        </w:rPr>
        <w:t>Erleinhofer</w:t>
      </w:r>
      <w:proofErr w:type="spellEnd"/>
      <w:r>
        <w:rPr>
          <w:rFonts w:ascii="Arial" w:eastAsia="Arial" w:hAnsi="Arial" w:cs="Arial"/>
          <w:color w:val="000000"/>
          <w:sz w:val="21"/>
          <w:szCs w:val="21"/>
        </w:rPr>
        <w:t xml:space="preserve"> Straße und entlang der alten Staatsstraße ist keine</w:t>
      </w:r>
      <w:r w:rsidR="000278EA">
        <w:rPr>
          <w:rFonts w:ascii="Arial" w:eastAsia="Arial" w:hAnsi="Arial" w:cs="Arial"/>
          <w:color w:val="000000"/>
          <w:sz w:val="21"/>
          <w:szCs w:val="21"/>
        </w:rPr>
        <w:t xml:space="preserve"> weitere</w:t>
      </w:r>
      <w:r>
        <w:rPr>
          <w:rFonts w:ascii="Arial" w:eastAsia="Arial" w:hAnsi="Arial" w:cs="Arial"/>
          <w:color w:val="000000"/>
          <w:sz w:val="21"/>
          <w:szCs w:val="21"/>
        </w:rPr>
        <w:t xml:space="preserve"> Querung der Umfahrung möglich.</w:t>
      </w:r>
    </w:p>
    <w:p w:rsidR="00194A21" w:rsidRDefault="006C17FA">
      <w:pPr>
        <w:pBdr>
          <w:top w:val="nil"/>
          <w:left w:val="nil"/>
          <w:bottom w:val="nil"/>
          <w:right w:val="nil"/>
          <w:between w:val="nil"/>
        </w:pBdr>
        <w:tabs>
          <w:tab w:val="left" w:pos="426"/>
          <w:tab w:val="right" w:pos="9540"/>
        </w:tabs>
        <w:spacing w:before="60"/>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Energiespar- und Klimaschutzziele:</w:t>
      </w:r>
      <w:r>
        <w:rPr>
          <w:rFonts w:ascii="Arial" w:eastAsia="Arial" w:hAnsi="Arial" w:cs="Arial"/>
          <w:b/>
          <w:color w:val="000000"/>
          <w:sz w:val="21"/>
          <w:szCs w:val="21"/>
        </w:rPr>
        <w:t xml:space="preserve"> </w:t>
      </w:r>
    </w:p>
    <w:p w:rsidR="00194A21" w:rsidRDefault="006C17FA">
      <w:pPr>
        <w:numPr>
          <w:ilvl w:val="0"/>
          <w:numId w:val="4"/>
        </w:numPr>
        <w:tabs>
          <w:tab w:val="left" w:pos="426"/>
          <w:tab w:val="right" w:pos="9540"/>
        </w:tabs>
        <w:spacing w:before="60"/>
        <w:ind w:left="425"/>
        <w:rPr>
          <w:rFonts w:ascii="Arial" w:eastAsia="Arial" w:hAnsi="Arial" w:cs="Arial"/>
          <w:sz w:val="21"/>
          <w:szCs w:val="21"/>
        </w:rPr>
      </w:pPr>
      <w:r>
        <w:rPr>
          <w:rFonts w:ascii="Arial" w:eastAsia="Arial" w:hAnsi="Arial" w:cs="Arial"/>
          <w:sz w:val="21"/>
          <w:szCs w:val="21"/>
        </w:rPr>
        <w:t>Im Klimaschutzplan ist festgelegt, dass der CO2 Ausstoß des Verkehrs um mindestens 40% bis 2030 sinken muss. Die Entwicklung der wesentlich leiseren Hybrid- und E- Mobilität kommt voran. Der Individualverkehr muss und wird aber insgesamt zurückgehen. Die Planung einer Umfahrung fördert den Individualverkehr und ist deshalb abzulehnen.</w:t>
      </w:r>
    </w:p>
    <w:p w:rsidR="00194A21" w:rsidRDefault="006C17FA">
      <w:pPr>
        <w:numPr>
          <w:ilvl w:val="0"/>
          <w:numId w:val="4"/>
        </w:numPr>
        <w:tabs>
          <w:tab w:val="left" w:pos="426"/>
          <w:tab w:val="right" w:pos="9540"/>
        </w:tabs>
        <w:ind w:left="425"/>
        <w:rPr>
          <w:rFonts w:ascii="Arial" w:eastAsia="Arial" w:hAnsi="Arial" w:cs="Arial"/>
          <w:sz w:val="21"/>
          <w:szCs w:val="21"/>
        </w:rPr>
      </w:pPr>
      <w:r>
        <w:rPr>
          <w:rFonts w:ascii="Arial" w:eastAsia="Arial" w:hAnsi="Arial" w:cs="Arial"/>
          <w:sz w:val="21"/>
          <w:szCs w:val="21"/>
        </w:rPr>
        <w:t xml:space="preserve">Das Überwinden des Berges widerspricht notwendigem Energiesparen und die Steigungen bringen mehr Lärm nach Weiher, </w:t>
      </w:r>
      <w:proofErr w:type="spellStart"/>
      <w:r>
        <w:rPr>
          <w:rFonts w:ascii="Arial" w:eastAsia="Arial" w:hAnsi="Arial" w:cs="Arial"/>
          <w:sz w:val="21"/>
          <w:szCs w:val="21"/>
        </w:rPr>
        <w:t>Dormitz</w:t>
      </w:r>
      <w:proofErr w:type="spellEnd"/>
      <w:r>
        <w:rPr>
          <w:rFonts w:ascii="Arial" w:eastAsia="Arial" w:hAnsi="Arial" w:cs="Arial"/>
          <w:sz w:val="21"/>
          <w:szCs w:val="21"/>
        </w:rPr>
        <w:t xml:space="preserve">, aber auch </w:t>
      </w:r>
      <w:r w:rsidR="000278EA">
        <w:rPr>
          <w:rFonts w:ascii="Arial" w:eastAsia="Arial" w:hAnsi="Arial" w:cs="Arial"/>
          <w:sz w:val="21"/>
          <w:szCs w:val="21"/>
        </w:rPr>
        <w:t xml:space="preserve">nach </w:t>
      </w:r>
      <w:r>
        <w:rPr>
          <w:rFonts w:ascii="Arial" w:eastAsia="Arial" w:hAnsi="Arial" w:cs="Arial"/>
          <w:sz w:val="21"/>
          <w:szCs w:val="21"/>
        </w:rPr>
        <w:t xml:space="preserve">Neunkirchen. </w:t>
      </w:r>
    </w:p>
    <w:p w:rsidR="00194A21" w:rsidRDefault="006C17FA">
      <w:pPr>
        <w:pBdr>
          <w:top w:val="nil"/>
          <w:left w:val="nil"/>
          <w:bottom w:val="nil"/>
          <w:right w:val="nil"/>
          <w:between w:val="nil"/>
        </w:pBdr>
        <w:tabs>
          <w:tab w:val="left" w:pos="851"/>
          <w:tab w:val="right" w:pos="9540"/>
        </w:tabs>
        <w:spacing w:before="60"/>
        <w:rPr>
          <w:rFonts w:ascii="Arial" w:eastAsia="Arial" w:hAnsi="Arial" w:cs="Arial"/>
          <w:b/>
          <w:sz w:val="21"/>
          <w:szCs w:val="21"/>
        </w:rPr>
      </w:pPr>
      <w:r>
        <w:rPr>
          <w:rFonts w:ascii="Arial" w:eastAsia="Arial" w:hAnsi="Arial" w:cs="Arial"/>
          <w:sz w:val="21"/>
          <w:szCs w:val="21"/>
        </w:rPr>
        <w:t xml:space="preserve">9. </w:t>
      </w:r>
      <w:r>
        <w:rPr>
          <w:rFonts w:ascii="Arial" w:eastAsia="Arial" w:hAnsi="Arial" w:cs="Arial"/>
          <w:b/>
          <w:color w:val="000000"/>
          <w:sz w:val="21"/>
          <w:szCs w:val="21"/>
        </w:rPr>
        <w:t>Hochwasser und Starkregen:</w:t>
      </w:r>
    </w:p>
    <w:p w:rsidR="00194A21" w:rsidRDefault="006C17FA">
      <w:pPr>
        <w:numPr>
          <w:ilvl w:val="0"/>
          <w:numId w:val="2"/>
        </w:numPr>
        <w:pBdr>
          <w:top w:val="nil"/>
          <w:left w:val="nil"/>
          <w:bottom w:val="nil"/>
          <w:right w:val="nil"/>
          <w:between w:val="nil"/>
        </w:pBdr>
        <w:tabs>
          <w:tab w:val="left" w:pos="851"/>
          <w:tab w:val="right" w:pos="9540"/>
        </w:tabs>
        <w:spacing w:before="60"/>
        <w:ind w:left="425"/>
        <w:rPr>
          <w:rFonts w:ascii="Arial" w:eastAsia="Arial" w:hAnsi="Arial" w:cs="Arial"/>
          <w:color w:val="000000"/>
          <w:sz w:val="21"/>
          <w:szCs w:val="21"/>
        </w:rPr>
      </w:pPr>
      <w:r>
        <w:rPr>
          <w:rFonts w:ascii="Arial" w:eastAsia="Arial" w:hAnsi="Arial" w:cs="Arial"/>
          <w:color w:val="000000"/>
          <w:sz w:val="21"/>
          <w:szCs w:val="21"/>
        </w:rPr>
        <w:t>Durch die Umfahrung wird sehr viel wertvoller Boden versiegelt. Dieser natürliche Wasserspeicher wird bei Starkregenereignissen, die zukünftig öfter vorkommen werden, als Versickerungsfläche fehlen.</w:t>
      </w:r>
    </w:p>
    <w:p w:rsidR="00194A21" w:rsidRDefault="006C17FA">
      <w:pPr>
        <w:numPr>
          <w:ilvl w:val="0"/>
          <w:numId w:val="2"/>
        </w:numPr>
        <w:pBdr>
          <w:top w:val="nil"/>
          <w:left w:val="nil"/>
          <w:bottom w:val="nil"/>
          <w:right w:val="nil"/>
          <w:between w:val="nil"/>
        </w:pBdr>
        <w:tabs>
          <w:tab w:val="left" w:pos="851"/>
          <w:tab w:val="right" w:pos="9540"/>
        </w:tabs>
        <w:ind w:left="425"/>
        <w:rPr>
          <w:rFonts w:ascii="Arial" w:eastAsia="Arial" w:hAnsi="Arial" w:cs="Arial"/>
          <w:color w:val="000000"/>
          <w:sz w:val="21"/>
          <w:szCs w:val="21"/>
        </w:rPr>
      </w:pPr>
      <w:r>
        <w:rPr>
          <w:rFonts w:ascii="Arial" w:eastAsia="Arial" w:hAnsi="Arial" w:cs="Arial"/>
          <w:color w:val="000000"/>
          <w:sz w:val="21"/>
          <w:szCs w:val="21"/>
        </w:rPr>
        <w:t xml:space="preserve">Die Gemeindeverbindungsstraße nach Ebersbach wird gekappt, die ansässigen Containerbetriebe in der </w:t>
      </w:r>
      <w:proofErr w:type="spellStart"/>
      <w:r>
        <w:rPr>
          <w:rFonts w:ascii="Arial" w:eastAsia="Arial" w:hAnsi="Arial" w:cs="Arial"/>
          <w:color w:val="000000"/>
          <w:sz w:val="21"/>
          <w:szCs w:val="21"/>
        </w:rPr>
        <w:t>Erleinhofer</w:t>
      </w:r>
      <w:proofErr w:type="spellEnd"/>
      <w:r>
        <w:rPr>
          <w:rFonts w:ascii="Arial" w:eastAsia="Arial" w:hAnsi="Arial" w:cs="Arial"/>
          <w:color w:val="000000"/>
          <w:sz w:val="21"/>
          <w:szCs w:val="21"/>
        </w:rPr>
        <w:t xml:space="preserve"> Straße bekommen keine Anbindung an die Umfahrung, der weitergeführte Rad- und Fußweg steht bei Starkregen unter Wasser und ist nicht passierbar. </w:t>
      </w:r>
    </w:p>
    <w:p w:rsidR="00194A21" w:rsidRDefault="00194A21">
      <w:pPr>
        <w:tabs>
          <w:tab w:val="left" w:pos="540"/>
          <w:tab w:val="right" w:pos="9540"/>
        </w:tabs>
        <w:rPr>
          <w:rFonts w:ascii="Arial" w:eastAsia="Arial" w:hAnsi="Arial" w:cs="Arial"/>
          <w:b/>
          <w:sz w:val="21"/>
          <w:szCs w:val="21"/>
        </w:rPr>
      </w:pPr>
    </w:p>
    <w:p w:rsidR="00194A21" w:rsidRDefault="006C17FA">
      <w:pPr>
        <w:tabs>
          <w:tab w:val="left" w:pos="540"/>
          <w:tab w:val="right" w:pos="9540"/>
        </w:tabs>
        <w:rPr>
          <w:rFonts w:ascii="Calibri" w:eastAsia="Calibri" w:hAnsi="Calibri" w:cs="Calibri"/>
          <w:sz w:val="22"/>
          <w:szCs w:val="22"/>
        </w:rPr>
      </w:pPr>
      <w:r>
        <w:rPr>
          <w:rFonts w:ascii="Arial" w:eastAsia="Arial" w:hAnsi="Arial" w:cs="Arial"/>
          <w:b/>
          <w:sz w:val="21"/>
          <w:szCs w:val="21"/>
        </w:rPr>
        <w:t xml:space="preserve">Darüber hinaus gehende persönliche Betroffenheit:  </w:t>
      </w:r>
    </w:p>
    <w:p w:rsidR="00194A21" w:rsidRDefault="006C17FA">
      <w:pPr>
        <w:tabs>
          <w:tab w:val="left" w:pos="540"/>
          <w:tab w:val="right" w:pos="9540"/>
        </w:tabs>
        <w:rPr>
          <w:rFonts w:ascii="Arial" w:eastAsia="Arial" w:hAnsi="Arial" w:cs="Arial"/>
          <w:sz w:val="21"/>
          <w:szCs w:val="21"/>
        </w:rPr>
      </w:pPr>
      <w:r>
        <w:rPr>
          <w:rFonts w:ascii="Arial" w:eastAsia="Arial" w:hAnsi="Arial" w:cs="Arial"/>
          <w:sz w:val="21"/>
          <w:szCs w:val="21"/>
        </w:rPr>
        <w:t>(Raum für persönliche, auch handschriftliche Ergänzungen)</w:t>
      </w:r>
    </w:p>
    <w:p w:rsidR="00194A21" w:rsidRDefault="006C17FA">
      <w:pPr>
        <w:pBdr>
          <w:top w:val="nil"/>
          <w:left w:val="nil"/>
          <w:bottom w:val="nil"/>
          <w:right w:val="nil"/>
          <w:between w:val="nil"/>
        </w:pBdr>
        <w:tabs>
          <w:tab w:val="left" w:pos="540"/>
          <w:tab w:val="right" w:pos="954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2B1D">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w:t>
      </w:r>
    </w:p>
    <w:p w:rsidR="00194A21" w:rsidRDefault="00194A21">
      <w:pPr>
        <w:pBdr>
          <w:top w:val="nil"/>
          <w:left w:val="nil"/>
          <w:bottom w:val="nil"/>
          <w:right w:val="nil"/>
          <w:between w:val="nil"/>
        </w:pBdr>
        <w:tabs>
          <w:tab w:val="left" w:pos="540"/>
          <w:tab w:val="right" w:pos="9540"/>
        </w:tabs>
        <w:rPr>
          <w:rFonts w:ascii="Calibri" w:eastAsia="Calibri" w:hAnsi="Calibri" w:cs="Calibri"/>
          <w:sz w:val="22"/>
          <w:szCs w:val="22"/>
        </w:rPr>
      </w:pPr>
    </w:p>
    <w:p w:rsidR="00194A21" w:rsidRDefault="006C17FA">
      <w:pPr>
        <w:tabs>
          <w:tab w:val="left" w:pos="540"/>
          <w:tab w:val="right" w:pos="9540"/>
        </w:tabs>
        <w:rPr>
          <w:rFonts w:ascii="Arial" w:eastAsia="Arial" w:hAnsi="Arial" w:cs="Arial"/>
          <w:sz w:val="21"/>
          <w:szCs w:val="21"/>
        </w:rPr>
      </w:pPr>
      <w:r>
        <w:rPr>
          <w:rFonts w:ascii="Arial" w:eastAsia="Arial" w:hAnsi="Arial" w:cs="Arial"/>
          <w:sz w:val="21"/>
          <w:szCs w:val="21"/>
        </w:rPr>
        <w:t>Zusammenfassend sehe ich in der Planung bedeutende Mängel. Solange die aufgeführten Einwendungen nicht zweifelsfrei widerlegt oder entsprechende Alternativen aufgezeigt sind, fordere ich den sofortigen Stopp des Planfeststellungsverfahrens, insbesondere auch unter dem Gesichtspunkt der Kostenminimierung.</w:t>
      </w:r>
    </w:p>
    <w:p w:rsidR="00194A21" w:rsidRDefault="00194A21">
      <w:pPr>
        <w:tabs>
          <w:tab w:val="left" w:pos="540"/>
          <w:tab w:val="right" w:pos="9540"/>
        </w:tabs>
        <w:rPr>
          <w:rFonts w:ascii="Arial" w:eastAsia="Arial" w:hAnsi="Arial" w:cs="Arial"/>
          <w:sz w:val="21"/>
          <w:szCs w:val="21"/>
        </w:rPr>
      </w:pPr>
    </w:p>
    <w:p w:rsidR="00194A21" w:rsidRDefault="00194A21">
      <w:pPr>
        <w:tabs>
          <w:tab w:val="left" w:pos="540"/>
          <w:tab w:val="right" w:pos="9540"/>
        </w:tabs>
        <w:rPr>
          <w:rFonts w:ascii="Arial" w:eastAsia="Arial" w:hAnsi="Arial" w:cs="Arial"/>
          <w:sz w:val="21"/>
          <w:szCs w:val="21"/>
        </w:rPr>
      </w:pPr>
    </w:p>
    <w:p w:rsidR="00194A21" w:rsidRDefault="006C17FA">
      <w:pPr>
        <w:tabs>
          <w:tab w:val="left" w:pos="540"/>
          <w:tab w:val="right" w:pos="9540"/>
        </w:tabs>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t xml:space="preserve">Mit freundlichen Grüßen, </w:t>
      </w:r>
    </w:p>
    <w:p w:rsidR="00194A21" w:rsidRDefault="00194A21">
      <w:pPr>
        <w:tabs>
          <w:tab w:val="left" w:pos="540"/>
          <w:tab w:val="right" w:pos="9540"/>
        </w:tabs>
        <w:rPr>
          <w:rFonts w:ascii="Arial" w:eastAsia="Arial" w:hAnsi="Arial" w:cs="Arial"/>
          <w:sz w:val="21"/>
          <w:szCs w:val="21"/>
        </w:rPr>
      </w:pPr>
    </w:p>
    <w:p w:rsidR="00194A21" w:rsidRDefault="006C17FA">
      <w:pPr>
        <w:tabs>
          <w:tab w:val="left" w:pos="540"/>
          <w:tab w:val="right" w:pos="9540"/>
        </w:tabs>
        <w:rPr>
          <w:rFonts w:ascii="Arial" w:eastAsia="Arial" w:hAnsi="Arial" w:cs="Arial"/>
          <w:sz w:val="21"/>
          <w:szCs w:val="21"/>
        </w:rPr>
      </w:pPr>
      <w:r>
        <w:rPr>
          <w:rFonts w:ascii="Arial" w:eastAsia="Arial" w:hAnsi="Arial" w:cs="Arial"/>
          <w:sz w:val="21"/>
          <w:szCs w:val="21"/>
        </w:rPr>
        <w:t xml:space="preserve">________________________, den _____________________________________________________           </w:t>
      </w:r>
    </w:p>
    <w:p w:rsidR="00194A21" w:rsidRDefault="006C17FA">
      <w:pPr>
        <w:tabs>
          <w:tab w:val="left" w:pos="540"/>
          <w:tab w:val="right" w:pos="9540"/>
        </w:tabs>
        <w:rPr>
          <w:rFonts w:ascii="Arial" w:eastAsia="Arial" w:hAnsi="Arial" w:cs="Arial"/>
          <w:sz w:val="21"/>
          <w:szCs w:val="21"/>
        </w:rPr>
      </w:pPr>
      <w:r>
        <w:rPr>
          <w:rFonts w:ascii="Arial" w:eastAsia="Arial" w:hAnsi="Arial" w:cs="Arial"/>
          <w:sz w:val="21"/>
          <w:szCs w:val="21"/>
        </w:rPr>
        <w:tab/>
        <w:t>(Ort</w:t>
      </w:r>
      <w:proofErr w:type="gramStart"/>
      <w:r>
        <w:rPr>
          <w:rFonts w:ascii="Arial" w:eastAsia="Arial" w:hAnsi="Arial" w:cs="Arial"/>
          <w:sz w:val="21"/>
          <w:szCs w:val="21"/>
        </w:rPr>
        <w:t xml:space="preserve">)                                                </w:t>
      </w:r>
      <w:proofErr w:type="gramEnd"/>
      <w:r>
        <w:rPr>
          <w:rFonts w:ascii="Arial" w:eastAsia="Arial" w:hAnsi="Arial" w:cs="Arial"/>
          <w:sz w:val="21"/>
          <w:szCs w:val="21"/>
        </w:rPr>
        <w:t>(Datum</w:t>
      </w:r>
      <w:proofErr w:type="gramStart"/>
      <w:r>
        <w:rPr>
          <w:rFonts w:ascii="Arial" w:eastAsia="Arial" w:hAnsi="Arial" w:cs="Arial"/>
          <w:sz w:val="21"/>
          <w:szCs w:val="21"/>
        </w:rPr>
        <w:t xml:space="preserve">)                                                  </w:t>
      </w:r>
      <w:proofErr w:type="gramEnd"/>
      <w:r>
        <w:rPr>
          <w:rFonts w:ascii="Arial" w:eastAsia="Arial" w:hAnsi="Arial" w:cs="Arial"/>
          <w:sz w:val="21"/>
          <w:szCs w:val="21"/>
        </w:rPr>
        <w:t>(Unterschrift)</w:t>
      </w:r>
    </w:p>
    <w:sectPr w:rsidR="00194A21">
      <w:headerReference w:type="even" r:id="rId7"/>
      <w:headerReference w:type="default" r:id="rId8"/>
      <w:footerReference w:type="even" r:id="rId9"/>
      <w:footerReference w:type="default" r:id="rId10"/>
      <w:headerReference w:type="first" r:id="rId11"/>
      <w:footerReference w:type="first" r:id="rId12"/>
      <w:pgSz w:w="11906" w:h="16838"/>
      <w:pgMar w:top="798" w:right="433" w:bottom="360" w:left="566" w:header="357" w:footer="1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E4" w:rsidRDefault="004067E4">
      <w:r>
        <w:separator/>
      </w:r>
    </w:p>
  </w:endnote>
  <w:endnote w:type="continuationSeparator" w:id="0">
    <w:p w:rsidR="004067E4" w:rsidRDefault="004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194A21">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6C17FA">
    <w:pPr>
      <w:pBdr>
        <w:top w:val="nil"/>
        <w:left w:val="nil"/>
        <w:bottom w:val="nil"/>
        <w:right w:val="nil"/>
        <w:between w:val="nil"/>
      </w:pBdr>
      <w:tabs>
        <w:tab w:val="center" w:pos="4536"/>
        <w:tab w:val="right" w:pos="9072"/>
      </w:tabs>
      <w:ind w:left="180" w:hanging="18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87E1E">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194A21">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E4" w:rsidRDefault="004067E4">
      <w:r>
        <w:separator/>
      </w:r>
    </w:p>
  </w:footnote>
  <w:footnote w:type="continuationSeparator" w:id="0">
    <w:p w:rsidR="004067E4" w:rsidRDefault="0040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194A21">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6C17FA">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Arial" w:eastAsia="Arial" w:hAnsi="Arial" w:cs="Arial"/>
        <w:color w:val="000000"/>
      </w:rPr>
      <w:t xml:space="preserve">Einwendung zum Planfeststellungsverfahren für die Verlegung der St 2240 westlich </w:t>
    </w:r>
    <w:proofErr w:type="spellStart"/>
    <w:r>
      <w:rPr>
        <w:rFonts w:ascii="Arial" w:eastAsia="Arial" w:hAnsi="Arial" w:cs="Arial"/>
        <w:color w:val="000000"/>
      </w:rPr>
      <w:t>Dormitz</w:t>
    </w:r>
    <w:proofErr w:type="spellEnd"/>
    <w:r>
      <w:rPr>
        <w:rFonts w:ascii="Arial" w:eastAsia="Arial" w:hAnsi="Arial" w:cs="Arial"/>
        <w:color w:val="000000"/>
      </w:rPr>
      <w:t>, 1. Tektur vom 27.09.2018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1" w:rsidRDefault="00194A21">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A5D"/>
    <w:multiLevelType w:val="multilevel"/>
    <w:tmpl w:val="CAE6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61634"/>
    <w:multiLevelType w:val="multilevel"/>
    <w:tmpl w:val="1BA88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B3C07"/>
    <w:multiLevelType w:val="multilevel"/>
    <w:tmpl w:val="1A18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FF6AD6"/>
    <w:multiLevelType w:val="multilevel"/>
    <w:tmpl w:val="A494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D3F86"/>
    <w:multiLevelType w:val="multilevel"/>
    <w:tmpl w:val="8A488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B251D6"/>
    <w:multiLevelType w:val="multilevel"/>
    <w:tmpl w:val="84B6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80FCB"/>
    <w:multiLevelType w:val="multilevel"/>
    <w:tmpl w:val="FF366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352FB"/>
    <w:multiLevelType w:val="multilevel"/>
    <w:tmpl w:val="7BD86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21"/>
    <w:rsid w:val="000278EA"/>
    <w:rsid w:val="00194A21"/>
    <w:rsid w:val="004067E4"/>
    <w:rsid w:val="004540AA"/>
    <w:rsid w:val="00652B1D"/>
    <w:rsid w:val="006C17FA"/>
    <w:rsid w:val="00787E1E"/>
    <w:rsid w:val="00C804DA"/>
    <w:rsid w:val="00CE6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2CDE9-FE7F-499E-96C8-FBCEE0A2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7758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dc:creator>
  <cp:lastModifiedBy>Ulrich Schuck</cp:lastModifiedBy>
  <cp:revision>7</cp:revision>
  <cp:lastPrinted>2019-05-08T06:35:00Z</cp:lastPrinted>
  <dcterms:created xsi:type="dcterms:W3CDTF">2019-05-07T12:33:00Z</dcterms:created>
  <dcterms:modified xsi:type="dcterms:W3CDTF">2019-05-08T06:42:00Z</dcterms:modified>
</cp:coreProperties>
</file>